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b/>
          <w:bCs/>
          <w:i w:val="0"/>
          <w:iCs w:val="0"/>
          <w:caps w:val="0"/>
          <w:color w:val="666666"/>
          <w:spacing w:val="0"/>
          <w:sz w:val="27"/>
          <w:szCs w:val="27"/>
          <w:bdr w:val="none" w:color="auto" w:sz="0" w:space="0"/>
          <w:shd w:val="clear" w:fill="FFFFFF"/>
        </w:rPr>
      </w:pPr>
      <w:bookmarkStart w:id="0" w:name="_GoBack"/>
      <w:r>
        <w:rPr>
          <w:rFonts w:hint="eastAsia" w:ascii="微软雅黑" w:hAnsi="微软雅黑" w:eastAsia="微软雅黑" w:cs="微软雅黑"/>
          <w:b/>
          <w:bCs/>
          <w:i w:val="0"/>
          <w:iCs w:val="0"/>
          <w:caps w:val="0"/>
          <w:color w:val="666666"/>
          <w:spacing w:val="0"/>
          <w:sz w:val="27"/>
          <w:szCs w:val="27"/>
          <w:bdr w:val="none" w:color="auto" w:sz="0" w:space="0"/>
          <w:shd w:val="clear" w:fill="FFFFFF"/>
        </w:rPr>
        <w:t>《申报指南》</w:t>
      </w:r>
    </w:p>
    <w:bookmarkEnd w:id="0"/>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b/>
          <w:bCs/>
          <w:i w:val="0"/>
          <w:iCs w:val="0"/>
          <w:caps w:val="0"/>
          <w:color w:val="666666"/>
          <w:spacing w:val="0"/>
          <w:sz w:val="27"/>
          <w:szCs w:val="27"/>
          <w:bdr w:val="none" w:color="auto" w:sz="0" w:space="0"/>
          <w:shd w:val="clear" w:fill="FFFFFF"/>
        </w:rPr>
      </w:pPr>
      <w:r>
        <w:rPr>
          <w:rFonts w:hint="eastAsia" w:ascii="微软雅黑" w:hAnsi="微软雅黑" w:eastAsia="微软雅黑" w:cs="微软雅黑"/>
          <w:b/>
          <w:bCs/>
          <w:i w:val="0"/>
          <w:iCs w:val="0"/>
          <w:caps w:val="0"/>
          <w:color w:val="666666"/>
          <w:spacing w:val="0"/>
          <w:sz w:val="27"/>
          <w:szCs w:val="27"/>
          <w:bdr w:val="none" w:color="auto" w:sz="0" w:space="0"/>
          <w:shd w:val="clear" w:fill="FFFFFF"/>
        </w:rPr>
        <w:t>（2023年2月28日）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b/>
          <w:bCs/>
          <w:i w:val="0"/>
          <w:iCs w:val="0"/>
          <w:caps w:val="0"/>
          <w:color w:val="666666"/>
          <w:spacing w:val="0"/>
          <w:sz w:val="27"/>
          <w:szCs w:val="27"/>
          <w:bdr w:val="none" w:color="auto" w:sz="0" w:space="0"/>
          <w:shd w:val="clear" w:fill="FFFFFF"/>
        </w:rPr>
      </w:pPr>
      <w:r>
        <w:rPr>
          <w:rFonts w:hint="eastAsia" w:ascii="微软雅黑" w:hAnsi="微软雅黑" w:eastAsia="微软雅黑" w:cs="微软雅黑"/>
          <w:b/>
          <w:bCs/>
          <w:i w:val="0"/>
          <w:iCs w:val="0"/>
          <w:caps w:val="0"/>
          <w:color w:val="666666"/>
          <w:spacing w:val="0"/>
          <w:sz w:val="27"/>
          <w:szCs w:val="27"/>
          <w:bdr w:val="none" w:color="auto" w:sz="0" w:space="0"/>
          <w:shd w:val="clear" w:fill="FFFFFF"/>
        </w:rPr>
        <w:t>发布时间：2023-02-28 09:36:50</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6141720" cy="1571625"/>
            <wp:effectExtent l="0" t="0" r="11430" b="9525"/>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4"/>
                    <a:stretch>
                      <a:fillRect/>
                    </a:stretch>
                  </pic:blipFill>
                  <pic:spPr>
                    <a:xfrm>
                      <a:off x="0" y="0"/>
                      <a:ext cx="6141720" cy="15716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方正小标宋简体" w:hAnsi="方正小标宋简体" w:eastAsia="方正小标宋简体" w:cs="方正小标宋简体"/>
          <w:i w:val="0"/>
          <w:iCs w:val="0"/>
          <w:caps w:val="0"/>
          <w:vanish/>
          <w:color w:val="333333"/>
          <w:spacing w:val="0"/>
          <w:sz w:val="36"/>
          <w:szCs w:val="36"/>
          <w:bdr w:val="none" w:color="auto" w:sz="0" w:space="0"/>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方正小标宋简体" w:hAnsi="方正小标宋简体" w:eastAsia="方正小标宋简体" w:cs="方正小标宋简体"/>
          <w:i w:val="0"/>
          <w:iCs w:val="0"/>
          <w:caps w:val="0"/>
          <w:vanish/>
          <w:color w:val="333333"/>
          <w:spacing w:val="0"/>
          <w:sz w:val="36"/>
          <w:szCs w:val="36"/>
          <w:bdr w:val="none" w:color="auto" w:sz="0" w:space="0"/>
          <w:shd w:val="clear" w:fill="FFFFFF"/>
        </w:rPr>
      </w:pPr>
      <w:r>
        <w:rPr>
          <w:rFonts w:hint="eastAsia" w:ascii="方正小标宋简体" w:hAnsi="方正小标宋简体" w:eastAsia="方正小标宋简体" w:cs="方正小标宋简体"/>
          <w:i w:val="0"/>
          <w:iCs w:val="0"/>
          <w:caps w:val="0"/>
          <w:vanish/>
          <w:color w:val="333333"/>
          <w:spacing w:val="0"/>
          <w:sz w:val="36"/>
          <w:szCs w:val="36"/>
          <w:bdr w:val="none" w:color="auto" w:sz="0" w:space="0"/>
          <w:shd w:val="clear" w:fill="FFFFFF"/>
        </w:rPr>
        <w:t>1.法人授权书：以征集入驻通知中附件6为模板，补充全部信息后盖章扫描上传。如参与申报经办人与法人是同一人，不需要上传法人授权书。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vanish/>
        </w:rPr>
      </w:pPr>
      <w:r>
        <w:rPr>
          <w:rFonts w:ascii="方正小标宋简体" w:hAnsi="方正小标宋简体" w:eastAsia="方正小标宋简体" w:cs="方正小标宋简体"/>
          <w:i w:val="0"/>
          <w:iCs w:val="0"/>
          <w:caps w:val="0"/>
          <w:vanish/>
          <w:color w:val="333333"/>
          <w:spacing w:val="0"/>
          <w:sz w:val="36"/>
          <w:szCs w:val="36"/>
          <w:bdr w:val="none" w:color="auto" w:sz="0" w:space="0"/>
          <w:shd w:val="clear" w:fill="FFFFFF"/>
        </w:rPr>
        <w:t>申报指南</w:t>
      </w:r>
    </w:p>
    <w:p>
      <w:pPr>
        <w:rPr>
          <w:rFonts w:hint="eastAsia"/>
        </w:rPr>
      </w:pPr>
    </w:p>
    <w:p>
      <w:pPr>
        <w:rPr>
          <w:rFonts w:hint="eastAsia"/>
        </w:rPr>
      </w:pPr>
      <w:r>
        <w:rPr>
          <w:rFonts w:hint="eastAsia"/>
        </w:rPr>
        <w:t>1.法人授权书：以征集入驻通知中附件6为模板，补充全部信息后盖章扫描上传。如参与申报经办人与法人是同一人，不需要上传法人授权书。</w:t>
      </w:r>
    </w:p>
    <w:p>
      <w:pPr>
        <w:rPr>
          <w:rFonts w:ascii="宋体" w:hAnsi="宋体" w:eastAsia="宋体" w:cs="宋体"/>
          <w:sz w:val="24"/>
          <w:szCs w:val="24"/>
        </w:rPr>
      </w:pPr>
      <w:r>
        <w:rPr>
          <w:rFonts w:ascii="宋体" w:hAnsi="宋体" w:eastAsia="宋体" w:cs="宋体"/>
          <w:sz w:val="24"/>
          <w:szCs w:val="24"/>
        </w:rPr>
        <w:drawing>
          <wp:inline distT="0" distB="0" distL="114300" distR="114300">
            <wp:extent cx="6202045" cy="1377315"/>
            <wp:effectExtent l="0" t="0" r="8255" b="13335"/>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5"/>
                    <a:stretch>
                      <a:fillRect/>
                    </a:stretch>
                  </pic:blipFill>
                  <pic:spPr>
                    <a:xfrm>
                      <a:off x="0" y="0"/>
                      <a:ext cx="6202045" cy="1377315"/>
                    </a:xfrm>
                    <a:prstGeom prst="rect">
                      <a:avLst/>
                    </a:prstGeom>
                    <a:noFill/>
                    <a:ln w="9525">
                      <a:noFill/>
                    </a:ln>
                  </pic:spPr>
                </pic:pic>
              </a:graphicData>
            </a:graphic>
          </wp:inline>
        </w:drawing>
      </w:r>
    </w:p>
    <w:p>
      <w:pPr>
        <w:rPr>
          <w:rFonts w:hint="eastAsia" w:ascii="宋体" w:hAnsi="宋体" w:eastAsia="宋体" w:cs="宋体"/>
          <w:sz w:val="24"/>
          <w:szCs w:val="24"/>
        </w:rPr>
      </w:pPr>
      <w:r>
        <w:rPr>
          <w:rFonts w:hint="eastAsia" w:ascii="宋体" w:hAnsi="宋体" w:eastAsia="宋体" w:cs="宋体"/>
          <w:sz w:val="24"/>
          <w:szCs w:val="24"/>
        </w:rPr>
        <w:t>2. （非电商无需填写）ICP备案信息截图：登录“工业和信息化部ICP/IP地址/域名信息备案管理系统”进行ICP备案截图，截取与供应商填写的销售平台网址、ICP备案号一致的截图进行图片上传。自营电商平台链接（如有）不得存在以下情况：无法打开或访问速度过慢、图片不显示、商品太少（SKU不足50个）、二级导航下无商品或商品不对应、过于简陋、无icp备案号等问题。</w:t>
      </w:r>
    </w:p>
    <w:p>
      <w:pPr>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t>示例如下：</w:t>
      </w:r>
    </w:p>
    <w:p>
      <w:pPr>
        <w:rPr>
          <w:rFonts w:ascii="宋体" w:hAnsi="宋体" w:eastAsia="宋体" w:cs="宋体"/>
          <w:sz w:val="24"/>
          <w:szCs w:val="24"/>
        </w:rPr>
      </w:pPr>
      <w:r>
        <w:rPr>
          <w:rFonts w:ascii="宋体" w:hAnsi="宋体" w:eastAsia="宋体" w:cs="宋体"/>
          <w:sz w:val="24"/>
          <w:szCs w:val="24"/>
        </w:rPr>
        <w:drawing>
          <wp:inline distT="0" distB="0" distL="114300" distR="114300">
            <wp:extent cx="5937885" cy="2826385"/>
            <wp:effectExtent l="0" t="0" r="5715" b="1206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6"/>
                    <a:stretch>
                      <a:fillRect/>
                    </a:stretch>
                  </pic:blipFill>
                  <pic:spPr>
                    <a:xfrm>
                      <a:off x="0" y="0"/>
                      <a:ext cx="5937885" cy="2826385"/>
                    </a:xfrm>
                    <a:prstGeom prst="rect">
                      <a:avLst/>
                    </a:prstGeom>
                    <a:noFill/>
                    <a:ln w="9525">
                      <a:noFill/>
                    </a:ln>
                  </pic:spPr>
                </pic:pic>
              </a:graphicData>
            </a:graphic>
          </wp:inline>
        </w:drawing>
      </w:r>
    </w:p>
    <w:p>
      <w:pPr>
        <w:numPr>
          <w:ilvl w:val="0"/>
          <w:numId w:val="1"/>
        </w:numPr>
        <w:rPr>
          <w:rFonts w:hint="eastAsia" w:ascii="宋体" w:hAnsi="宋体" w:eastAsia="宋体" w:cs="宋体"/>
          <w:sz w:val="24"/>
          <w:szCs w:val="24"/>
        </w:rPr>
      </w:pPr>
      <w:r>
        <w:rPr>
          <w:rFonts w:hint="eastAsia" w:ascii="宋体" w:hAnsi="宋体" w:eastAsia="宋体" w:cs="宋体"/>
          <w:sz w:val="24"/>
          <w:szCs w:val="24"/>
        </w:rPr>
        <w:t>（非电商无需填写） ICP经营许可证编号、ICP经营许可证、ICP经营许可证查询截图均为非必填项。其中，ICP经营许可证：上传有效期内的由各地通信管理部门核发的《中华人民共和国增值电信业务经营许可证》扫描件。ICP经营许可证查询截图：登录“工业和信息化部电信业务市场综合管理信息系统”（https://dxzhgl.miit.gov.cn/#/home）输入公司名称后进行许可证查询，截取带有ICP证书号及公司全称的查询页面：</w:t>
      </w:r>
    </w:p>
    <w:p>
      <w:pPr>
        <w:numPr>
          <w:numId w:val="0"/>
        </w:numPr>
        <w:rPr>
          <w:rFonts w:ascii="宋体" w:hAnsi="宋体" w:eastAsia="宋体" w:cs="宋体"/>
          <w:sz w:val="24"/>
          <w:szCs w:val="24"/>
        </w:rPr>
      </w:pPr>
      <w:r>
        <w:rPr>
          <w:rFonts w:ascii="宋体" w:hAnsi="宋体" w:eastAsia="宋体" w:cs="宋体"/>
          <w:sz w:val="24"/>
          <w:szCs w:val="24"/>
        </w:rPr>
        <w:drawing>
          <wp:inline distT="0" distB="0" distL="114300" distR="114300">
            <wp:extent cx="6075680" cy="2444750"/>
            <wp:effectExtent l="0" t="0" r="1270" b="1270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7"/>
                    <a:stretch>
                      <a:fillRect/>
                    </a:stretch>
                  </pic:blipFill>
                  <pic:spPr>
                    <a:xfrm>
                      <a:off x="0" y="0"/>
                      <a:ext cx="6075680" cy="244475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6152515" cy="2919095"/>
            <wp:effectExtent l="0" t="0" r="635" b="1460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8"/>
                    <a:stretch>
                      <a:fillRect/>
                    </a:stretch>
                  </pic:blipFill>
                  <pic:spPr>
                    <a:xfrm>
                      <a:off x="0" y="0"/>
                      <a:ext cx="6152515" cy="2919095"/>
                    </a:xfrm>
                    <a:prstGeom prst="rect">
                      <a:avLst/>
                    </a:prstGeom>
                    <a:noFill/>
                    <a:ln w="9525">
                      <a:noFill/>
                    </a:ln>
                  </pic:spPr>
                </pic:pic>
              </a:graphicData>
            </a:graphic>
          </wp:inline>
        </w:drawing>
      </w:r>
    </w:p>
    <w:p>
      <w:pPr>
        <w:numPr>
          <w:numId w:val="0"/>
        </w:numPr>
        <w:rPr>
          <w:rFonts w:hint="eastAsia" w:ascii="宋体" w:hAnsi="宋体" w:eastAsia="宋体" w:cs="宋体"/>
          <w:sz w:val="24"/>
          <w:szCs w:val="24"/>
        </w:rPr>
      </w:pPr>
      <w:r>
        <w:rPr>
          <w:rFonts w:hint="eastAsia" w:ascii="宋体" w:hAnsi="宋体" w:eastAsia="宋体" w:cs="宋体"/>
          <w:sz w:val="24"/>
          <w:szCs w:val="24"/>
        </w:rPr>
        <w:t>4. 最近三个月社会保障资金缴纳证明（社保资金缴纳证明，必须包括养老等1种以上（含1种）保险）：上传通过在所在地的社会保障部门官方途径下载打印的3名及以上员工社保资金缴纳证明截图且需要有社会保证部门盖章，可以为电子章。需要提供2022年12月、2023年1月、2月的社会保障资金缴纳证明，不需要区分和标记岗位并且不限制其在企业中的身份。如单位在社会保障部门官网无法下载证明，可由员工个人查询提供员工5险参保证明，需体现所属单位且有社会保障部门盖章。所提供的表单格式需为《单位缴费明细查询》或《职工基本养老保险缴费流水情况》。如果申请供应商为个体工商户，在提供的社保证明无法体现缴纳单位名称时，可提供社保证明和对应人员的劳动合同。</w:t>
      </w:r>
    </w:p>
    <w:p>
      <w:pPr>
        <w:numPr>
          <w:numId w:val="0"/>
        </w:numPr>
        <w:rPr>
          <w:rFonts w:hint="eastAsia" w:ascii="宋体" w:hAnsi="宋体" w:eastAsia="宋体" w:cs="宋体"/>
          <w:sz w:val="24"/>
          <w:szCs w:val="24"/>
        </w:rPr>
      </w:pPr>
    </w:p>
    <w:p>
      <w:pPr>
        <w:numPr>
          <w:numId w:val="0"/>
        </w:numPr>
        <w:rPr>
          <w:rFonts w:hint="eastAsia" w:ascii="宋体" w:hAnsi="宋体" w:eastAsia="宋体" w:cs="宋体"/>
          <w:sz w:val="24"/>
          <w:szCs w:val="24"/>
        </w:rPr>
      </w:pPr>
    </w:p>
    <w:p>
      <w:pPr>
        <w:numPr>
          <w:numId w:val="0"/>
        </w:numPr>
        <w:rPr>
          <w:rFonts w:hint="eastAsia" w:ascii="宋体" w:hAnsi="宋体" w:eastAsia="宋体" w:cs="宋体"/>
          <w:sz w:val="24"/>
          <w:szCs w:val="24"/>
        </w:rPr>
      </w:pPr>
    </w:p>
    <w:p>
      <w:pPr>
        <w:numPr>
          <w:numId w:val="0"/>
        </w:numPr>
        <w:rPr>
          <w:rFonts w:hint="eastAsia" w:ascii="宋体" w:hAnsi="宋体" w:eastAsia="宋体" w:cs="宋体"/>
          <w:sz w:val="24"/>
          <w:szCs w:val="24"/>
        </w:rPr>
      </w:pPr>
      <w:r>
        <w:rPr>
          <w:rFonts w:hint="eastAsia" w:ascii="宋体" w:hAnsi="宋体" w:eastAsia="宋体" w:cs="宋体"/>
          <w:sz w:val="24"/>
          <w:szCs w:val="24"/>
        </w:rPr>
        <w:t>5. 无犯罪记录证明截图：根据系统内提示的网址，查询并截取有申请供应商信息的网站截图。</w:t>
      </w:r>
    </w:p>
    <w:p>
      <w:pPr>
        <w:numPr>
          <w:numId w:val="0"/>
        </w:numPr>
        <w:rPr>
          <w:rFonts w:hint="eastAsia" w:ascii="宋体" w:hAnsi="宋体" w:eastAsia="宋体" w:cs="宋体"/>
          <w:sz w:val="24"/>
          <w:szCs w:val="24"/>
        </w:rPr>
      </w:pPr>
    </w:p>
    <w:p>
      <w:pPr>
        <w:numPr>
          <w:numId w:val="0"/>
        </w:numPr>
        <w:rPr>
          <w:rFonts w:hint="eastAsia" w:ascii="宋体" w:hAnsi="宋体" w:eastAsia="宋体" w:cs="宋体"/>
          <w:sz w:val="24"/>
          <w:szCs w:val="24"/>
        </w:rPr>
      </w:pPr>
      <w:r>
        <w:rPr>
          <w:rFonts w:hint="eastAsia" w:ascii="宋体" w:hAnsi="宋体" w:eastAsia="宋体" w:cs="宋体"/>
          <w:sz w:val="24"/>
          <w:szCs w:val="24"/>
        </w:rPr>
        <w:t>6. 三年内无重大违法记录书面声明：以征集入驻通知中附件1为模板，补充全部信息后盖章扫描上传。</w:t>
      </w:r>
      <w:r>
        <w:rPr>
          <w:rFonts w:ascii="宋体" w:hAnsi="宋体" w:eastAsia="宋体" w:cs="宋体"/>
          <w:sz w:val="24"/>
          <w:szCs w:val="24"/>
        </w:rPr>
        <w:drawing>
          <wp:inline distT="0" distB="0" distL="114300" distR="114300">
            <wp:extent cx="6115685" cy="1518920"/>
            <wp:effectExtent l="0" t="0" r="18415" b="508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9"/>
                    <a:stretch>
                      <a:fillRect/>
                    </a:stretch>
                  </pic:blipFill>
                  <pic:spPr>
                    <a:xfrm>
                      <a:off x="0" y="0"/>
                      <a:ext cx="6115685" cy="1518920"/>
                    </a:xfrm>
                    <a:prstGeom prst="rect">
                      <a:avLst/>
                    </a:prstGeom>
                    <a:noFill/>
                    <a:ln w="9525">
                      <a:noFill/>
                    </a:ln>
                  </pic:spPr>
                </pic:pic>
              </a:graphicData>
            </a:graphic>
          </wp:inline>
        </w:drawing>
      </w:r>
      <w:r>
        <w:rPr>
          <w:rFonts w:hint="eastAsia" w:ascii="宋体" w:hAnsi="宋体" w:eastAsia="宋体" w:cs="宋体"/>
          <w:sz w:val="24"/>
          <w:szCs w:val="24"/>
        </w:rPr>
        <w:t>7. 商品授权文件及参考价格链接或历史合同价格：需添加超过50个商品及对应的授权、参考价格链接或历史合同价格等信息。新增商品授权文件及参考价格链接或历史合同，系统会自动复制上一条记录的“商品授权类型”、“授权方”、“授权有效期”、“授权书”，减少重复录入的工作量。如商品对应的是厂家授权，只需上传“授权书”字段。如商品对应的是一级经销商授权，需在“授权书”字段上传一级经销商对本产品的授权，同时在“厂家对一级经销商授权书”字段上传厂家对此经销商的授权书，厂家对一级经销商授权必须允许一级经销商转授。授权书附件需加盖授权企业（厂商或一级经销商）彩色公章，并应使用《黑龙江省财政厅关于征集黑龙江省政府采购电子卖场入驻供应商的通知》中的授权书模板。授权书不得存在责任不清、该勾选的未勾选、勾选不清、缺少双方联系人、电话、手机号码信息或不清晰以及未加盖单位公章等问题。</w:t>
      </w:r>
    </w:p>
    <w:p>
      <w:pPr>
        <w:numPr>
          <w:numId w:val="0"/>
        </w:numPr>
        <w:rPr>
          <w:rFonts w:hint="eastAsia" w:ascii="宋体" w:hAnsi="宋体" w:eastAsia="宋体" w:cs="宋体"/>
          <w:sz w:val="24"/>
          <w:szCs w:val="24"/>
        </w:rPr>
      </w:pPr>
    </w:p>
    <w:p>
      <w:pPr>
        <w:numPr>
          <w:numId w:val="0"/>
        </w:numPr>
        <w:rPr>
          <w:rFonts w:hint="eastAsia" w:ascii="宋体" w:hAnsi="宋体" w:eastAsia="宋体" w:cs="宋体"/>
          <w:sz w:val="24"/>
          <w:szCs w:val="24"/>
        </w:rPr>
      </w:pPr>
    </w:p>
    <w:p>
      <w:pPr>
        <w:numPr>
          <w:numId w:val="0"/>
        </w:numPr>
        <w:rPr>
          <w:rFonts w:hint="eastAsia" w:ascii="宋体" w:hAnsi="宋体" w:eastAsia="宋体" w:cs="宋体"/>
          <w:sz w:val="24"/>
          <w:szCs w:val="24"/>
        </w:rPr>
      </w:pPr>
    </w:p>
    <w:p>
      <w:pPr>
        <w:numPr>
          <w:numId w:val="0"/>
        </w:numPr>
        <w:rPr>
          <w:rFonts w:hint="eastAsia" w:ascii="宋体" w:hAnsi="宋体" w:eastAsia="宋体" w:cs="宋体"/>
          <w:sz w:val="24"/>
          <w:szCs w:val="24"/>
        </w:rPr>
      </w:pPr>
      <w:r>
        <w:rPr>
          <w:rFonts w:hint="eastAsia" w:ascii="宋体" w:hAnsi="宋体" w:eastAsia="宋体" w:cs="宋体"/>
          <w:sz w:val="24"/>
          <w:szCs w:val="24"/>
        </w:rPr>
        <w:t xml:space="preserve">8.商品型号：商品型号应完整且仅能填写与该条商品相关的型号，需完整描述商品的特征和特性，字数限制为1000字。例如：莱盛 LS-CC388A 硒鼓 黑色 适用于HP LJ-P1007 P1008 P1006 P1108 M202等机型。  </w:t>
      </w:r>
    </w:p>
    <w:p>
      <w:pPr>
        <w:numPr>
          <w:numId w:val="0"/>
        </w:numPr>
        <w:rPr>
          <w:rFonts w:hint="eastAsia" w:ascii="宋体" w:hAnsi="宋体" w:eastAsia="宋体" w:cs="宋体"/>
          <w:sz w:val="24"/>
          <w:szCs w:val="24"/>
        </w:rPr>
      </w:pPr>
    </w:p>
    <w:p>
      <w:pPr>
        <w:numPr>
          <w:numId w:val="0"/>
        </w:numPr>
        <w:rPr>
          <w:rFonts w:hint="eastAsia" w:ascii="宋体" w:hAnsi="宋体" w:eastAsia="宋体" w:cs="宋体"/>
          <w:sz w:val="24"/>
          <w:szCs w:val="24"/>
        </w:rPr>
      </w:pPr>
    </w:p>
    <w:p>
      <w:pPr>
        <w:numPr>
          <w:numId w:val="0"/>
        </w:numPr>
        <w:rPr>
          <w:rFonts w:hint="eastAsia" w:ascii="宋体" w:hAnsi="宋体" w:eastAsia="宋体" w:cs="宋体"/>
          <w:sz w:val="24"/>
          <w:szCs w:val="24"/>
        </w:rPr>
      </w:pPr>
    </w:p>
    <w:p>
      <w:pPr>
        <w:numPr>
          <w:ilvl w:val="0"/>
          <w:numId w:val="2"/>
        </w:numPr>
        <w:rPr>
          <w:rFonts w:ascii="宋体" w:hAnsi="宋体" w:eastAsia="宋体" w:cs="宋体"/>
          <w:sz w:val="24"/>
          <w:szCs w:val="24"/>
        </w:rPr>
      </w:pPr>
      <w:r>
        <w:rPr>
          <w:rFonts w:hint="eastAsia" w:ascii="宋体" w:hAnsi="宋体" w:eastAsia="宋体" w:cs="宋体"/>
          <w:sz w:val="24"/>
          <w:szCs w:val="24"/>
        </w:rPr>
        <w:t>销售单价：填写在黑龙江省政府采购电子卖场销售商品的单价（如有自营电商平台填写该商品在自营电商平台售价），每件商品销售单价低于京东、苏宁、真快乐（原国美）任意一个第三方平台或近一年此商品销售历史合同单价的3%以上（含）。</w:t>
      </w:r>
      <w:r>
        <w:rPr>
          <w:rFonts w:ascii="宋体" w:hAnsi="宋体" w:eastAsia="宋体" w:cs="宋体"/>
          <w:sz w:val="24"/>
          <w:szCs w:val="24"/>
        </w:rPr>
        <w:drawing>
          <wp:inline distT="0" distB="0" distL="114300" distR="114300">
            <wp:extent cx="6050280" cy="1871980"/>
            <wp:effectExtent l="0" t="0" r="7620" b="1397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10"/>
                    <a:stretch>
                      <a:fillRect/>
                    </a:stretch>
                  </pic:blipFill>
                  <pic:spPr>
                    <a:xfrm>
                      <a:off x="0" y="0"/>
                      <a:ext cx="6050280" cy="1871980"/>
                    </a:xfrm>
                    <a:prstGeom prst="rect">
                      <a:avLst/>
                    </a:prstGeom>
                    <a:noFill/>
                    <a:ln w="9525">
                      <a:noFill/>
                    </a:ln>
                  </pic:spPr>
                </pic:pic>
              </a:graphicData>
            </a:graphic>
          </wp:inline>
        </w:drawing>
      </w:r>
    </w:p>
    <w:p>
      <w:pPr>
        <w:numPr>
          <w:ilvl w:val="0"/>
          <w:numId w:val="2"/>
        </w:numPr>
        <w:rPr>
          <w:rFonts w:hint="eastAsia" w:ascii="宋体" w:hAnsi="宋体" w:eastAsia="宋体" w:cs="宋体"/>
          <w:sz w:val="24"/>
          <w:szCs w:val="24"/>
        </w:rPr>
      </w:pPr>
      <w:r>
        <w:rPr>
          <w:rFonts w:hint="eastAsia" w:ascii="宋体" w:hAnsi="宋体" w:eastAsia="宋体" w:cs="宋体"/>
          <w:sz w:val="24"/>
          <w:szCs w:val="24"/>
        </w:rPr>
        <w:t xml:space="preserve">  证明链接或历史合同价格：选择“参考价格链接”的，需上传京东、苏宁、真快乐（原国美）任一平台的同款商品链接（除以上三家平台外，其他电商链接均不符合要求，如：淘宝、拼多多等）；选择“历史合同价格”的，需上传一份近一年内此商品完整销售历史合同及对应发票，合同中应显示对应的商品及单价，并用下划线予以准确标识，合同乙方可以为申报企业或者厂家。历史合同不得存在不完整、未显示甲乙双方联系人、电话、手机等信息、无法辨别真伪等问题。如申报企业为生产企业应上传《自产自销证明》，应使用《黑龙江省财政厅关于征集黑龙江省政府采购电子卖场入驻供应商的通知》中的自产自销证明模板。并且应提供该证明文件中的附件1：商品检测报告、附件2：商标证书。</w:t>
      </w:r>
    </w:p>
    <w:p>
      <w:pPr>
        <w:numPr>
          <w:ilvl w:val="0"/>
          <w:numId w:val="2"/>
        </w:numPr>
        <w:rPr>
          <w:rFonts w:hint="eastAsia" w:ascii="宋体" w:hAnsi="宋体" w:eastAsia="宋体" w:cs="宋体"/>
          <w:sz w:val="24"/>
          <w:szCs w:val="24"/>
        </w:rPr>
      </w:pPr>
    </w:p>
    <w:p>
      <w:pPr>
        <w:numPr>
          <w:numId w:val="0"/>
        </w:numPr>
        <w:rPr>
          <w:rFonts w:hint="eastAsia" w:ascii="宋体" w:hAnsi="宋体" w:eastAsia="宋体" w:cs="宋体"/>
          <w:sz w:val="24"/>
          <w:szCs w:val="24"/>
        </w:rPr>
      </w:pPr>
      <w:r>
        <w:rPr>
          <w:rFonts w:hint="eastAsia" w:ascii="宋体" w:hAnsi="宋体" w:eastAsia="宋体" w:cs="宋体"/>
          <w:sz w:val="24"/>
          <w:szCs w:val="24"/>
        </w:rPr>
        <w:t>11.链接价格/历史合同价格：填写“参考价格链接”（京东、苏宁、真快乐（原国美）任一平台的同款商品链接）或“历史合同”的单价，如填写“参考价格链接”单价，单价需与【商品评论数截图】中单价保持一致。</w:t>
      </w:r>
    </w:p>
    <w:p>
      <w:pPr>
        <w:numPr>
          <w:numId w:val="0"/>
        </w:numPr>
        <w:rPr>
          <w:rFonts w:hint="eastAsia" w:ascii="宋体" w:hAnsi="宋体" w:eastAsia="宋体" w:cs="宋体"/>
          <w:sz w:val="24"/>
          <w:szCs w:val="24"/>
        </w:rPr>
      </w:pPr>
    </w:p>
    <w:p>
      <w:pPr>
        <w:numPr>
          <w:numId w:val="0"/>
        </w:numPr>
        <w:rPr>
          <w:rFonts w:hint="eastAsia" w:ascii="宋体" w:hAnsi="宋体" w:eastAsia="宋体" w:cs="宋体"/>
          <w:sz w:val="24"/>
          <w:szCs w:val="24"/>
        </w:rPr>
      </w:pPr>
      <w:r>
        <w:rPr>
          <w:rFonts w:hint="eastAsia" w:ascii="宋体" w:hAnsi="宋体" w:eastAsia="宋体" w:cs="宋体"/>
          <w:sz w:val="24"/>
          <w:szCs w:val="24"/>
        </w:rPr>
        <w:t>12. 商品评价数：如填写“参考价格链接”则需要填写表格中【商品评论数量】，并与后续截图中数据保持一致，截图中数据如为5万+，填写形式为“50000”。</w:t>
      </w:r>
    </w:p>
    <w:p>
      <w:pPr>
        <w:numPr>
          <w:numId w:val="0"/>
        </w:numPr>
        <w:rPr>
          <w:rFonts w:hint="eastAsia" w:ascii="宋体" w:hAnsi="宋体" w:eastAsia="宋体" w:cs="宋体"/>
          <w:sz w:val="24"/>
          <w:szCs w:val="24"/>
        </w:rPr>
      </w:pPr>
    </w:p>
    <w:p>
      <w:pPr>
        <w:numPr>
          <w:numId w:val="0"/>
        </w:numPr>
        <w:rPr>
          <w:rFonts w:hint="eastAsia" w:ascii="宋体" w:hAnsi="宋体" w:eastAsia="宋体" w:cs="宋体"/>
          <w:sz w:val="24"/>
          <w:szCs w:val="24"/>
        </w:rPr>
      </w:pPr>
      <w:r>
        <w:rPr>
          <w:rFonts w:hint="eastAsia" w:ascii="宋体" w:hAnsi="宋体" w:eastAsia="宋体" w:cs="宋体"/>
          <w:sz w:val="24"/>
          <w:szCs w:val="24"/>
        </w:rPr>
        <w:t>13.商品评价数截图：如填写“参考价格链接”则需要截取【证明链接或历史合同】填写的京东、苏宁、真快乐（原国美）任一平台的同款商品链接的截图，截图中需体现商品评论数、商品链接、商品名称。</w:t>
      </w:r>
    </w:p>
    <w:p>
      <w:pPr>
        <w:numPr>
          <w:numId w:val="0"/>
        </w:numPr>
        <w:rPr>
          <w:rFonts w:hint="eastAsia" w:ascii="宋体" w:hAnsi="宋体" w:eastAsia="宋体" w:cs="宋体"/>
          <w:sz w:val="24"/>
          <w:szCs w:val="24"/>
        </w:rPr>
      </w:pPr>
    </w:p>
    <w:p>
      <w:pPr>
        <w:numPr>
          <w:numId w:val="0"/>
        </w:numPr>
        <w:rPr>
          <w:rFonts w:hint="eastAsia" w:ascii="宋体" w:hAnsi="宋体" w:eastAsia="宋体" w:cs="宋体"/>
          <w:sz w:val="24"/>
          <w:szCs w:val="24"/>
        </w:rPr>
      </w:pPr>
      <w:r>
        <w:rPr>
          <w:rFonts w:hint="eastAsia" w:ascii="宋体" w:hAnsi="宋体" w:eastAsia="宋体" w:cs="宋体"/>
          <w:sz w:val="24"/>
          <w:szCs w:val="24"/>
        </w:rPr>
        <w:t>示例如下:</w:t>
      </w:r>
    </w:p>
    <w:p>
      <w:pPr>
        <w:numPr>
          <w:numId w:val="0"/>
        </w:numPr>
        <w:rPr>
          <w:rFonts w:ascii="宋体" w:hAnsi="宋体" w:eastAsia="宋体" w:cs="宋体"/>
          <w:sz w:val="24"/>
          <w:szCs w:val="24"/>
        </w:rPr>
      </w:pPr>
      <w:r>
        <w:rPr>
          <w:rFonts w:ascii="宋体" w:hAnsi="宋体" w:eastAsia="宋体" w:cs="宋体"/>
          <w:sz w:val="24"/>
          <w:szCs w:val="24"/>
        </w:rPr>
        <w:drawing>
          <wp:inline distT="0" distB="0" distL="114300" distR="114300">
            <wp:extent cx="6043295" cy="3080385"/>
            <wp:effectExtent l="0" t="0" r="14605" b="5715"/>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11"/>
                    <a:stretch>
                      <a:fillRect/>
                    </a:stretch>
                  </pic:blipFill>
                  <pic:spPr>
                    <a:xfrm>
                      <a:off x="0" y="0"/>
                      <a:ext cx="6043295" cy="3080385"/>
                    </a:xfrm>
                    <a:prstGeom prst="rect">
                      <a:avLst/>
                    </a:prstGeom>
                    <a:noFill/>
                    <a:ln w="9525">
                      <a:noFill/>
                    </a:ln>
                  </pic:spPr>
                </pic:pic>
              </a:graphicData>
            </a:graphic>
          </wp:inline>
        </w:drawing>
      </w:r>
    </w:p>
    <w:p>
      <w:pPr>
        <w:numPr>
          <w:numId w:val="0"/>
        </w:numPr>
        <w:rPr>
          <w:rFonts w:hint="eastAsia" w:ascii="宋体" w:hAnsi="宋体" w:eastAsia="宋体" w:cs="宋体"/>
          <w:sz w:val="24"/>
          <w:szCs w:val="24"/>
        </w:rPr>
      </w:pPr>
      <w:r>
        <w:rPr>
          <w:rFonts w:hint="eastAsia" w:ascii="宋体" w:hAnsi="宋体" w:eastAsia="宋体" w:cs="宋体"/>
          <w:sz w:val="24"/>
          <w:szCs w:val="24"/>
        </w:rPr>
        <w:t>14.      仓储服务点证明：需提供在黑龙江省行政区域内设立使用面积50平方米以上仓储服务点的相关证明材料，需上传包括房屋所有权证明原件扫描件或购房合同原件扫描件或房屋租赁合同原件扫描件等，租房合同需在有效期内，且真实有效。需上传仓库实地照片，包括但不限于门头、室内等不相同的实地照片至少2张，其中门头照片中门牌号等信息需与产权证明中的地址相符合；室内照片需体现仓储服务点货物，不可为空仓库、办公区等非仓储服务网点。如仓储服务点如与办公场地、员工宿舍等场地共用时，需标明实际作为仓储服务的使用面积并加盖公章的说明。需保证照片与实地相同，审核时仓储服务点将由审核部门实地考察。</w:t>
      </w:r>
    </w:p>
    <w:p>
      <w:pPr>
        <w:numPr>
          <w:numId w:val="0"/>
        </w:numPr>
        <w:rPr>
          <w:rFonts w:hint="eastAsia" w:ascii="宋体" w:hAnsi="宋体" w:eastAsia="宋体" w:cs="宋体"/>
          <w:sz w:val="24"/>
          <w:szCs w:val="24"/>
        </w:rPr>
      </w:pPr>
    </w:p>
    <w:p>
      <w:pPr>
        <w:numPr>
          <w:numId w:val="0"/>
        </w:numPr>
        <w:rPr>
          <w:rFonts w:hint="eastAsia" w:ascii="宋体" w:hAnsi="宋体" w:eastAsia="宋体" w:cs="宋体"/>
          <w:sz w:val="24"/>
          <w:szCs w:val="24"/>
        </w:rPr>
      </w:pPr>
    </w:p>
    <w:p>
      <w:pPr>
        <w:numPr>
          <w:numId w:val="0"/>
        </w:numPr>
        <w:rPr>
          <w:rFonts w:hint="eastAsia" w:ascii="宋体" w:hAnsi="宋体" w:eastAsia="宋体" w:cs="宋体"/>
          <w:sz w:val="24"/>
          <w:szCs w:val="24"/>
        </w:rPr>
      </w:pPr>
    </w:p>
    <w:p>
      <w:pPr>
        <w:numPr>
          <w:ilvl w:val="0"/>
          <w:numId w:val="3"/>
        </w:numPr>
        <w:rPr>
          <w:rFonts w:ascii="宋体" w:hAnsi="宋体" w:eastAsia="宋体" w:cs="宋体"/>
          <w:sz w:val="24"/>
          <w:szCs w:val="24"/>
        </w:rPr>
      </w:pPr>
      <w:r>
        <w:rPr>
          <w:rFonts w:hint="eastAsia" w:ascii="宋体" w:hAnsi="宋体" w:eastAsia="宋体" w:cs="宋体"/>
          <w:sz w:val="24"/>
          <w:szCs w:val="24"/>
        </w:rPr>
        <w:t xml:space="preserve">     物流配送能力证明：应征供应商须有物流配送能力，并上传相关证明材料，包括与物流公司合同原件扫描件或供应商名下用于配送汽车的行驶证原件扫描件等。如无相关证明材料，需上传加盖公章的《物流配送能力承诺书》（以征集入驻通知中附件5为模板）。</w:t>
      </w:r>
      <w:r>
        <w:rPr>
          <w:rFonts w:ascii="宋体" w:hAnsi="宋体" w:eastAsia="宋体" w:cs="宋体"/>
          <w:sz w:val="24"/>
          <w:szCs w:val="24"/>
        </w:rPr>
        <w:drawing>
          <wp:inline distT="0" distB="0" distL="114300" distR="114300">
            <wp:extent cx="6344285" cy="3176905"/>
            <wp:effectExtent l="0" t="0" r="18415" b="4445"/>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12"/>
                    <a:stretch>
                      <a:fillRect/>
                    </a:stretch>
                  </pic:blipFill>
                  <pic:spPr>
                    <a:xfrm>
                      <a:off x="0" y="0"/>
                      <a:ext cx="6344285" cy="3176905"/>
                    </a:xfrm>
                    <a:prstGeom prst="rect">
                      <a:avLst/>
                    </a:prstGeom>
                    <a:noFill/>
                    <a:ln w="9525">
                      <a:noFill/>
                    </a:ln>
                  </pic:spPr>
                </pic:pic>
              </a:graphicData>
            </a:graphic>
          </wp:inline>
        </w:drawing>
      </w:r>
    </w:p>
    <w:p>
      <w:pPr>
        <w:numPr>
          <w:numId w:val="0"/>
        </w:numPr>
        <w:rPr>
          <w:rFonts w:hint="eastAsia" w:ascii="宋体" w:hAnsi="宋体" w:eastAsia="宋体" w:cs="宋体"/>
          <w:sz w:val="24"/>
          <w:szCs w:val="24"/>
        </w:rPr>
      </w:pPr>
      <w:r>
        <w:rPr>
          <w:rFonts w:hint="eastAsia" w:ascii="宋体" w:hAnsi="宋体" w:eastAsia="宋体" w:cs="宋体"/>
          <w:sz w:val="24"/>
          <w:szCs w:val="24"/>
        </w:rPr>
        <w:t>16. 在政府采购网注册账号之后才可以申报。</w:t>
      </w:r>
    </w:p>
    <w:p>
      <w:pPr>
        <w:numPr>
          <w:numId w:val="0"/>
        </w:numPr>
        <w:rPr>
          <w:rFonts w:hint="eastAsia" w:ascii="宋体" w:hAnsi="宋体" w:eastAsia="宋体" w:cs="宋体"/>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ascii="宋体" w:hAnsi="宋体" w:eastAsia="宋体" w:cs="宋体"/>
          <w:sz w:val="24"/>
          <w:szCs w:val="24"/>
        </w:rPr>
      </w:pPr>
      <w:r>
        <w:rPr>
          <w:rFonts w:hint="eastAsia" w:ascii="宋体" w:hAnsi="宋体" w:eastAsia="宋体" w:cs="宋体"/>
          <w:sz w:val="24"/>
          <w:szCs w:val="24"/>
        </w:rPr>
        <w:t>注册位置：黑龙江省政府采购网首页的网页中间位置如图所示，点击【政府采购供应商】进行注册。</w:t>
      </w:r>
      <w:r>
        <w:rPr>
          <w:rFonts w:ascii="宋体" w:hAnsi="宋体" w:eastAsia="宋体" w:cs="宋体"/>
          <w:sz w:val="24"/>
          <w:szCs w:val="24"/>
        </w:rPr>
        <w:drawing>
          <wp:inline distT="0" distB="0" distL="114300" distR="114300">
            <wp:extent cx="6006465" cy="3412490"/>
            <wp:effectExtent l="0" t="0" r="13335" b="16510"/>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13"/>
                    <a:stretch>
                      <a:fillRect/>
                    </a:stretch>
                  </pic:blipFill>
                  <pic:spPr>
                    <a:xfrm>
                      <a:off x="0" y="0"/>
                      <a:ext cx="6006465" cy="341249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6217285" cy="1209675"/>
            <wp:effectExtent l="0" t="0" r="12065" b="9525"/>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14"/>
                    <a:stretch>
                      <a:fillRect/>
                    </a:stretch>
                  </pic:blipFill>
                  <pic:spPr>
                    <a:xfrm>
                      <a:off x="0" y="0"/>
                      <a:ext cx="6217285" cy="12096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ascii="Helvetica" w:hAnsi="Helvetica" w:eastAsia="Helvetica" w:cs="Helvetica"/>
          <w:i w:val="0"/>
          <w:iCs w:val="0"/>
          <w:caps w:val="0"/>
          <w:color w:val="333333"/>
          <w:spacing w:val="0"/>
          <w:sz w:val="21"/>
          <w:szCs w:val="21"/>
        </w:rPr>
      </w:pPr>
      <w:r>
        <w:rPr>
          <w:rFonts w:ascii="仿宋" w:hAnsi="仿宋" w:eastAsia="仿宋" w:cs="仿宋"/>
          <w:i w:val="0"/>
          <w:iCs w:val="0"/>
          <w:caps w:val="0"/>
          <w:color w:val="333333"/>
          <w:spacing w:val="0"/>
          <w:sz w:val="31"/>
          <w:szCs w:val="31"/>
          <w:bdr w:val="none" w:color="auto" w:sz="0" w:space="0"/>
          <w:shd w:val="clear" w:fill="FFFFFF"/>
        </w:rPr>
        <w:t>附：常见问题解答</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Helvetica" w:hAnsi="Helvetica" w:eastAsia="Helvetica" w:cs="Helvetica"/>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w:t>
      </w:r>
    </w:p>
    <w:tbl>
      <w:tblP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421"/>
        <w:gridCol w:w="4369"/>
        <w:gridCol w:w="50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85" w:hRule="atLeast"/>
        </w:trPr>
        <w:tc>
          <w:tcPr>
            <w:tcW w:w="150"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7"/>
                <w:rFonts w:hint="eastAsia" w:ascii="仿宋" w:hAnsi="仿宋" w:eastAsia="仿宋" w:cs="仿宋"/>
                <w:i w:val="0"/>
                <w:iCs w:val="0"/>
                <w:caps w:val="0"/>
                <w:color w:val="333333"/>
                <w:spacing w:val="0"/>
                <w:sz w:val="21"/>
                <w:szCs w:val="21"/>
                <w:bdr w:val="none" w:color="auto" w:sz="0" w:space="0"/>
              </w:rPr>
              <w:t>序号</w:t>
            </w:r>
          </w:p>
        </w:tc>
        <w:tc>
          <w:tcPr>
            <w:tcW w:w="10065" w:type="dxa"/>
            <w:tcBorders>
              <w:top w:val="single" w:color="auto" w:sz="6" w:space="0"/>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7"/>
                <w:rFonts w:hint="eastAsia" w:ascii="仿宋" w:hAnsi="仿宋" w:eastAsia="仿宋" w:cs="仿宋"/>
                <w:i w:val="0"/>
                <w:iCs w:val="0"/>
                <w:caps w:val="0"/>
                <w:color w:val="333333"/>
                <w:spacing w:val="0"/>
                <w:sz w:val="21"/>
                <w:szCs w:val="21"/>
                <w:bdr w:val="none" w:color="auto" w:sz="0" w:space="0"/>
              </w:rPr>
              <w:t>问题</w:t>
            </w:r>
          </w:p>
        </w:tc>
        <w:tc>
          <w:tcPr>
            <w:tcW w:w="12075" w:type="dxa"/>
            <w:tcBorders>
              <w:top w:val="single" w:color="auto" w:sz="6" w:space="0"/>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7"/>
                <w:rFonts w:hint="eastAsia" w:ascii="仿宋" w:hAnsi="仿宋" w:eastAsia="仿宋" w:cs="仿宋"/>
                <w:i w:val="0"/>
                <w:iCs w:val="0"/>
                <w:caps w:val="0"/>
                <w:color w:val="333333"/>
                <w:spacing w:val="0"/>
                <w:sz w:val="21"/>
                <w:szCs w:val="21"/>
                <w:bdr w:val="none" w:color="auto" w:sz="0" w:space="0"/>
              </w:rPr>
              <w:t>回答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50"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仿宋" w:hAnsi="仿宋" w:eastAsia="仿宋" w:cs="仿宋"/>
                <w:i w:val="0"/>
                <w:iCs w:val="0"/>
                <w:caps w:val="0"/>
                <w:color w:val="333333"/>
                <w:spacing w:val="0"/>
                <w:sz w:val="21"/>
                <w:szCs w:val="21"/>
                <w:bdr w:val="none" w:color="auto" w:sz="0" w:space="0"/>
              </w:rPr>
              <w:t>1</w:t>
            </w:r>
          </w:p>
        </w:tc>
        <w:tc>
          <w:tcPr>
            <w:tcW w:w="10065"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外地个体工商户或者企业是否可以参与此次申报？</w:t>
            </w:r>
          </w:p>
        </w:tc>
        <w:tc>
          <w:tcPr>
            <w:tcW w:w="12075"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可以申报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1050" w:hRule="atLeast"/>
        </w:trPr>
        <w:tc>
          <w:tcPr>
            <w:tcW w:w="15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i w:val="0"/>
                <w:iCs w:val="0"/>
                <w:caps w:val="0"/>
                <w:color w:val="333333"/>
                <w:spacing w:val="0"/>
                <w:sz w:val="21"/>
                <w:szCs w:val="21"/>
                <w:bdr w:val="none" w:color="auto" w:sz="0" w:space="0"/>
              </w:rPr>
              <w:t>2</w:t>
            </w:r>
          </w:p>
        </w:tc>
        <w:tc>
          <w:tcPr>
            <w:tcW w:w="1005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已入驻优质地产的供应商是否可以申报？</w:t>
            </w:r>
          </w:p>
        </w:tc>
        <w:tc>
          <w:tcPr>
            <w:tcW w:w="1207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可以申报，入围后将仅保留代理商身份。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1050" w:hRule="atLeast"/>
        </w:trPr>
        <w:tc>
          <w:tcPr>
            <w:tcW w:w="15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i w:val="0"/>
                <w:iCs w:val="0"/>
                <w:caps w:val="0"/>
                <w:color w:val="333333"/>
                <w:spacing w:val="0"/>
                <w:sz w:val="21"/>
                <w:szCs w:val="21"/>
                <w:bdr w:val="none" w:color="auto" w:sz="0" w:space="0"/>
              </w:rPr>
              <w:t>3</w:t>
            </w:r>
          </w:p>
        </w:tc>
        <w:tc>
          <w:tcPr>
            <w:tcW w:w="1005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申报入口的开放时间</w:t>
            </w:r>
          </w:p>
        </w:tc>
        <w:tc>
          <w:tcPr>
            <w:tcW w:w="1207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申报时间为3月6日8：00时至3月12日17:00止，其他时间不开放。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675" w:hRule="atLeast"/>
        </w:trPr>
        <w:tc>
          <w:tcPr>
            <w:tcW w:w="15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仿宋" w:hAnsi="仿宋" w:eastAsia="仿宋" w:cs="仿宋"/>
                <w:i w:val="0"/>
                <w:iCs w:val="0"/>
                <w:caps w:val="0"/>
                <w:color w:val="333333"/>
                <w:spacing w:val="0"/>
                <w:sz w:val="21"/>
                <w:szCs w:val="21"/>
                <w:bdr w:val="none" w:color="auto" w:sz="0" w:space="0"/>
              </w:rPr>
              <w:t>4</w:t>
            </w:r>
          </w:p>
        </w:tc>
        <w:tc>
          <w:tcPr>
            <w:tcW w:w="1005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社保缴纳证明人数可以减少或不提供么</w:t>
            </w:r>
          </w:p>
        </w:tc>
        <w:tc>
          <w:tcPr>
            <w:tcW w:w="1207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本次不可以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675" w:hRule="atLeast"/>
        </w:trPr>
        <w:tc>
          <w:tcPr>
            <w:tcW w:w="15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仿宋" w:hAnsi="仿宋" w:eastAsia="仿宋" w:cs="仿宋"/>
                <w:i w:val="0"/>
                <w:iCs w:val="0"/>
                <w:caps w:val="0"/>
                <w:color w:val="333333"/>
                <w:spacing w:val="0"/>
                <w:sz w:val="21"/>
                <w:szCs w:val="21"/>
                <w:bdr w:val="none" w:color="auto" w:sz="0" w:space="0"/>
              </w:rPr>
              <w:t>5</w:t>
            </w:r>
          </w:p>
        </w:tc>
        <w:tc>
          <w:tcPr>
            <w:tcW w:w="1005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社保网站现不支持单位下载缴纳证明是否可以提供个人社保网页截图</w:t>
            </w:r>
            <w:r>
              <w:rPr>
                <w:rFonts w:ascii="Arial" w:hAnsi="Arial" w:eastAsia="Helvetica" w:cs="Arial"/>
                <w:i w:val="0"/>
                <w:iCs w:val="0"/>
                <w:caps w:val="0"/>
                <w:color w:val="333333"/>
                <w:spacing w:val="0"/>
                <w:sz w:val="21"/>
                <w:szCs w:val="21"/>
                <w:bdr w:val="none" w:color="auto" w:sz="0" w:space="0"/>
              </w:rPr>
              <w:t> </w:t>
            </w:r>
          </w:p>
        </w:tc>
        <w:tc>
          <w:tcPr>
            <w:tcW w:w="1207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可由员工个人查询提供员工5险参保证明，需体现所属单位且有社会保障部门盖章。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70" w:hRule="atLeast"/>
        </w:trPr>
        <w:tc>
          <w:tcPr>
            <w:tcW w:w="15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仿宋" w:hAnsi="仿宋" w:eastAsia="仿宋" w:cs="仿宋"/>
                <w:i w:val="0"/>
                <w:iCs w:val="0"/>
                <w:caps w:val="0"/>
                <w:color w:val="333333"/>
                <w:spacing w:val="0"/>
                <w:sz w:val="21"/>
                <w:szCs w:val="21"/>
                <w:bdr w:val="none" w:color="auto" w:sz="0" w:space="0"/>
              </w:rPr>
              <w:t>6</w:t>
            </w:r>
          </w:p>
        </w:tc>
        <w:tc>
          <w:tcPr>
            <w:tcW w:w="1005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“应具备3名以上（含）技术、销售及售后服务人力资源，并上传相关证明材料”是否需要区分开岗位</w:t>
            </w:r>
          </w:p>
        </w:tc>
        <w:tc>
          <w:tcPr>
            <w:tcW w:w="1207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不需要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70" w:hRule="atLeast"/>
        </w:trPr>
        <w:tc>
          <w:tcPr>
            <w:tcW w:w="15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仿宋" w:hAnsi="仿宋" w:eastAsia="仿宋" w:cs="仿宋"/>
                <w:i w:val="0"/>
                <w:iCs w:val="0"/>
                <w:caps w:val="0"/>
                <w:color w:val="333333"/>
                <w:spacing w:val="0"/>
                <w:sz w:val="21"/>
                <w:szCs w:val="21"/>
                <w:bdr w:val="none" w:color="auto" w:sz="0" w:space="0"/>
              </w:rPr>
              <w:t>7</w:t>
            </w:r>
          </w:p>
        </w:tc>
        <w:tc>
          <w:tcPr>
            <w:tcW w:w="1005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想要以电商身份入驻的，需要提供ICP,EDI等证明吗？</w:t>
            </w:r>
          </w:p>
        </w:tc>
        <w:tc>
          <w:tcPr>
            <w:tcW w:w="1207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ICP证书、EDI证书、销售平台网址等电商自营平台信息均为非必填项，如供应商想要以电商身份入驻的，也可以不提供以上信息。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85" w:hRule="atLeast"/>
        </w:trPr>
        <w:tc>
          <w:tcPr>
            <w:tcW w:w="15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仿宋" w:hAnsi="仿宋" w:eastAsia="仿宋" w:cs="仿宋"/>
                <w:i w:val="0"/>
                <w:iCs w:val="0"/>
                <w:caps w:val="0"/>
                <w:color w:val="333333"/>
                <w:spacing w:val="0"/>
                <w:sz w:val="21"/>
                <w:szCs w:val="21"/>
                <w:bdr w:val="none" w:color="auto" w:sz="0" w:space="0"/>
              </w:rPr>
              <w:t>8</w:t>
            </w:r>
          </w:p>
        </w:tc>
        <w:tc>
          <w:tcPr>
            <w:tcW w:w="1005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想要以电商身份入驻的，是否也提供50个以上商品sku就可以？</w:t>
            </w:r>
          </w:p>
        </w:tc>
        <w:tc>
          <w:tcPr>
            <w:tcW w:w="1207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是的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85" w:hRule="atLeast"/>
        </w:trPr>
        <w:tc>
          <w:tcPr>
            <w:tcW w:w="15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仿宋" w:hAnsi="仿宋" w:eastAsia="仿宋" w:cs="仿宋"/>
                <w:i w:val="0"/>
                <w:iCs w:val="0"/>
                <w:caps w:val="0"/>
                <w:color w:val="333333"/>
                <w:spacing w:val="0"/>
                <w:sz w:val="21"/>
                <w:szCs w:val="21"/>
                <w:bdr w:val="none" w:color="auto" w:sz="0" w:space="0"/>
              </w:rPr>
              <w:t>9</w:t>
            </w:r>
          </w:p>
        </w:tc>
        <w:tc>
          <w:tcPr>
            <w:tcW w:w="1005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申报时提供的50个sku是否可以在入围之后调整？</w:t>
            </w:r>
          </w:p>
        </w:tc>
        <w:tc>
          <w:tcPr>
            <w:tcW w:w="1207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入围之后应与申报填写得商品一致，也可以根据实际情况调整增减。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70" w:hRule="atLeast"/>
        </w:trPr>
        <w:tc>
          <w:tcPr>
            <w:tcW w:w="15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仿宋" w:hAnsi="仿宋" w:eastAsia="仿宋" w:cs="仿宋"/>
                <w:i w:val="0"/>
                <w:iCs w:val="0"/>
                <w:caps w:val="0"/>
                <w:color w:val="333333"/>
                <w:spacing w:val="0"/>
                <w:sz w:val="21"/>
                <w:szCs w:val="21"/>
                <w:bdr w:val="none" w:color="auto" w:sz="0" w:space="0"/>
              </w:rPr>
              <w:t>10</w:t>
            </w:r>
          </w:p>
        </w:tc>
        <w:tc>
          <w:tcPr>
            <w:tcW w:w="1005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如果自营商城有5千个商品，本次申报需上传多少商品及对应授权。</w:t>
            </w:r>
          </w:p>
        </w:tc>
        <w:tc>
          <w:tcPr>
            <w:tcW w:w="1207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本次上传50个以上商品及对应授权即可。例如：上传51个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85" w:hRule="atLeast"/>
        </w:trPr>
        <w:tc>
          <w:tcPr>
            <w:tcW w:w="15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仿宋" w:hAnsi="仿宋" w:eastAsia="仿宋" w:cs="仿宋"/>
                <w:i w:val="0"/>
                <w:iCs w:val="0"/>
                <w:caps w:val="0"/>
                <w:color w:val="333333"/>
                <w:spacing w:val="0"/>
                <w:sz w:val="21"/>
                <w:szCs w:val="21"/>
                <w:bdr w:val="none" w:color="auto" w:sz="0" w:space="0"/>
              </w:rPr>
              <w:t>11</w:t>
            </w:r>
          </w:p>
        </w:tc>
        <w:tc>
          <w:tcPr>
            <w:tcW w:w="1005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厂商授权可以一个授权对应多个商品么</w:t>
            </w:r>
          </w:p>
        </w:tc>
        <w:tc>
          <w:tcPr>
            <w:tcW w:w="1207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可以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70" w:hRule="atLeast"/>
        </w:trPr>
        <w:tc>
          <w:tcPr>
            <w:tcW w:w="15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仿宋" w:hAnsi="仿宋" w:eastAsia="仿宋" w:cs="仿宋"/>
                <w:i w:val="0"/>
                <w:iCs w:val="0"/>
                <w:caps w:val="0"/>
                <w:color w:val="333333"/>
                <w:spacing w:val="0"/>
                <w:sz w:val="21"/>
                <w:szCs w:val="21"/>
                <w:bdr w:val="none" w:color="auto" w:sz="0" w:space="0"/>
              </w:rPr>
              <w:t>12</w:t>
            </w:r>
          </w:p>
        </w:tc>
        <w:tc>
          <w:tcPr>
            <w:tcW w:w="1005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第三方链接价格有变动，提交时价格满足优惠3%，到审核时不满足怎么办</w:t>
            </w:r>
          </w:p>
        </w:tc>
        <w:tc>
          <w:tcPr>
            <w:tcW w:w="1207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只要保证商品评论数截图时的价格满足要求即可。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70" w:hRule="atLeast"/>
        </w:trPr>
        <w:tc>
          <w:tcPr>
            <w:tcW w:w="15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仿宋" w:hAnsi="仿宋" w:eastAsia="仿宋" w:cs="仿宋"/>
                <w:i w:val="0"/>
                <w:iCs w:val="0"/>
                <w:caps w:val="0"/>
                <w:color w:val="333333"/>
                <w:spacing w:val="0"/>
                <w:sz w:val="21"/>
                <w:szCs w:val="21"/>
                <w:bdr w:val="none" w:color="auto" w:sz="0" w:space="0"/>
              </w:rPr>
              <w:t>13</w:t>
            </w:r>
          </w:p>
        </w:tc>
        <w:tc>
          <w:tcPr>
            <w:tcW w:w="1005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如填写“参考价格链接”的“商品评价数”如果第三方平台的是10万+，如何填写？</w:t>
            </w:r>
          </w:p>
        </w:tc>
        <w:tc>
          <w:tcPr>
            <w:tcW w:w="1207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填写100000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70" w:hRule="atLeast"/>
        </w:trPr>
        <w:tc>
          <w:tcPr>
            <w:tcW w:w="15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仿宋" w:hAnsi="仿宋" w:eastAsia="仿宋" w:cs="仿宋"/>
                <w:i w:val="0"/>
                <w:iCs w:val="0"/>
                <w:caps w:val="0"/>
                <w:color w:val="333333"/>
                <w:spacing w:val="0"/>
                <w:sz w:val="21"/>
                <w:szCs w:val="21"/>
                <w:bdr w:val="none" w:color="auto" w:sz="0" w:space="0"/>
              </w:rPr>
              <w:t>14</w:t>
            </w:r>
          </w:p>
        </w:tc>
        <w:tc>
          <w:tcPr>
            <w:tcW w:w="1005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仓库面积是建筑面积还是使用面积？</w:t>
            </w:r>
          </w:p>
        </w:tc>
        <w:tc>
          <w:tcPr>
            <w:tcW w:w="1207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使用面积，需与证明文件中的一致。如证明材料无法体现建筑面积和使用面积，请提供加盖公章的说明。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5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仿宋" w:hAnsi="仿宋" w:eastAsia="仿宋" w:cs="仿宋"/>
                <w:i w:val="0"/>
                <w:iCs w:val="0"/>
                <w:caps w:val="0"/>
                <w:color w:val="333333"/>
                <w:spacing w:val="0"/>
                <w:sz w:val="21"/>
                <w:szCs w:val="21"/>
                <w:bdr w:val="none" w:color="auto" w:sz="0" w:space="0"/>
              </w:rPr>
              <w:t>15</w:t>
            </w:r>
          </w:p>
        </w:tc>
        <w:tc>
          <w:tcPr>
            <w:tcW w:w="1005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仓库包括1个以上（含）</w:t>
            </w:r>
          </w:p>
        </w:tc>
        <w:tc>
          <w:tcPr>
            <w:tcW w:w="1207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包含1个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85" w:hRule="atLeast"/>
        </w:trPr>
        <w:tc>
          <w:tcPr>
            <w:tcW w:w="15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仿宋" w:hAnsi="仿宋" w:eastAsia="仿宋" w:cs="仿宋"/>
                <w:i w:val="0"/>
                <w:iCs w:val="0"/>
                <w:caps w:val="0"/>
                <w:color w:val="333333"/>
                <w:spacing w:val="0"/>
                <w:sz w:val="21"/>
                <w:szCs w:val="21"/>
                <w:bdr w:val="none" w:color="auto" w:sz="0" w:space="0"/>
              </w:rPr>
              <w:t>16</w:t>
            </w:r>
          </w:p>
        </w:tc>
        <w:tc>
          <w:tcPr>
            <w:tcW w:w="1005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是否允许多人同时登录系统？</w:t>
            </w:r>
          </w:p>
        </w:tc>
        <w:tc>
          <w:tcPr>
            <w:tcW w:w="1207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不允许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5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仿宋" w:hAnsi="仿宋" w:eastAsia="仿宋" w:cs="仿宋"/>
                <w:i w:val="0"/>
                <w:iCs w:val="0"/>
                <w:caps w:val="0"/>
                <w:color w:val="333333"/>
                <w:spacing w:val="0"/>
                <w:sz w:val="21"/>
                <w:szCs w:val="21"/>
                <w:bdr w:val="none" w:color="auto" w:sz="0" w:space="0"/>
              </w:rPr>
              <w:t>17</w:t>
            </w:r>
          </w:p>
        </w:tc>
        <w:tc>
          <w:tcPr>
            <w:tcW w:w="1005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授权书文件中双方签字项，是否可以机打和手签形式？</w:t>
            </w:r>
          </w:p>
        </w:tc>
        <w:tc>
          <w:tcPr>
            <w:tcW w:w="1207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不是手签也可以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15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仿宋" w:hAnsi="仿宋" w:eastAsia="仿宋" w:cs="仿宋"/>
                <w:i w:val="0"/>
                <w:iCs w:val="0"/>
                <w:caps w:val="0"/>
                <w:color w:val="333333"/>
                <w:spacing w:val="0"/>
                <w:sz w:val="21"/>
                <w:szCs w:val="21"/>
                <w:bdr w:val="none" w:color="auto" w:sz="0" w:space="0"/>
              </w:rPr>
              <w:t>18</w:t>
            </w:r>
          </w:p>
        </w:tc>
        <w:tc>
          <w:tcPr>
            <w:tcW w:w="1005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商品对应授权如何上传？</w:t>
            </w:r>
          </w:p>
        </w:tc>
        <w:tc>
          <w:tcPr>
            <w:tcW w:w="1207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如商品对应的是厂家授权，只需上传“授权书”字段。如商品对应的是一级经销商授权，需在“授权书”字段上传一级经销商对本产品的授权，同时在“厂家对一级经销商授权书”字段上传厂家对此经销商的授权书，厂家对一级经销商授权必须允许一级经销商转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85" w:hRule="atLeast"/>
        </w:trPr>
        <w:tc>
          <w:tcPr>
            <w:tcW w:w="15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仿宋" w:hAnsi="仿宋" w:eastAsia="仿宋" w:cs="仿宋"/>
                <w:i w:val="0"/>
                <w:iCs w:val="0"/>
                <w:caps w:val="0"/>
                <w:color w:val="333333"/>
                <w:spacing w:val="0"/>
                <w:sz w:val="21"/>
                <w:szCs w:val="21"/>
                <w:bdr w:val="none" w:color="auto" w:sz="0" w:space="0"/>
              </w:rPr>
              <w:t>19</w:t>
            </w:r>
          </w:p>
        </w:tc>
        <w:tc>
          <w:tcPr>
            <w:tcW w:w="1005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供应商提交审批后如何查看相应审批人？</w:t>
            </w:r>
          </w:p>
        </w:tc>
        <w:tc>
          <w:tcPr>
            <w:tcW w:w="1207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申报提交审批后，在申报页面最下方审批记录中可查询审批人对应信息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4620" w:hRule="atLeast"/>
        </w:trPr>
        <w:tc>
          <w:tcPr>
            <w:tcW w:w="15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仿宋" w:hAnsi="仿宋" w:eastAsia="仿宋" w:cs="仿宋"/>
                <w:i w:val="0"/>
                <w:iCs w:val="0"/>
                <w:caps w:val="0"/>
                <w:color w:val="333333"/>
                <w:spacing w:val="0"/>
                <w:sz w:val="21"/>
                <w:szCs w:val="21"/>
                <w:bdr w:val="none" w:color="auto" w:sz="0" w:space="0"/>
              </w:rPr>
              <w:t>20</w:t>
            </w:r>
          </w:p>
        </w:tc>
        <w:tc>
          <w:tcPr>
            <w:tcW w:w="1005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如厂家授权书或一级经销商授权书与附件格式不同如何上传？</w:t>
            </w:r>
          </w:p>
        </w:tc>
        <w:tc>
          <w:tcPr>
            <w:tcW w:w="1207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如果授权书与附件2格式不一致，应至少包含以下内容：</w:t>
            </w:r>
            <w:r>
              <w:rPr>
                <w:rFonts w:hint="eastAsia" w:ascii="仿宋" w:hAnsi="仿宋" w:eastAsia="仿宋" w:cs="仿宋"/>
                <w:i w:val="0"/>
                <w:iCs w:val="0"/>
                <w:caps w:val="0"/>
                <w:color w:val="333333"/>
                <w:spacing w:val="0"/>
                <w:sz w:val="21"/>
                <w:szCs w:val="21"/>
                <w:bdr w:val="none" w:color="auto" w:sz="0" w:space="0"/>
              </w:rPr>
              <w:br w:type="textWrapping"/>
            </w:r>
            <w:r>
              <w:rPr>
                <w:rFonts w:hint="eastAsia" w:ascii="仿宋" w:hAnsi="仿宋" w:eastAsia="仿宋" w:cs="仿宋"/>
                <w:i w:val="0"/>
                <w:iCs w:val="0"/>
                <w:caps w:val="0"/>
                <w:color w:val="333333"/>
                <w:spacing w:val="0"/>
                <w:sz w:val="21"/>
                <w:szCs w:val="21"/>
                <w:bdr w:val="none" w:color="auto" w:sz="0" w:space="0"/>
              </w:rPr>
              <w:t>  </w:t>
            </w:r>
            <w:r>
              <w:rPr>
                <w:rFonts w:ascii="Calibri" w:hAnsi="Calibri" w:eastAsia="Helvetica" w:cs="Calibri"/>
                <w:i w:val="0"/>
                <w:iCs w:val="0"/>
                <w:caps w:val="0"/>
                <w:color w:val="333333"/>
                <w:spacing w:val="0"/>
                <w:sz w:val="21"/>
                <w:szCs w:val="21"/>
                <w:bdr w:val="none" w:color="auto" w:sz="0" w:space="0"/>
              </w:rPr>
              <w:t> </w:t>
            </w:r>
            <w:r>
              <w:rPr>
                <w:rFonts w:hint="eastAsia" w:ascii="仿宋" w:hAnsi="仿宋" w:eastAsia="仿宋" w:cs="仿宋"/>
                <w:i w:val="0"/>
                <w:iCs w:val="0"/>
                <w:caps w:val="0"/>
                <w:color w:val="333333"/>
                <w:spacing w:val="0"/>
                <w:sz w:val="21"/>
                <w:szCs w:val="21"/>
                <w:bdr w:val="none" w:color="auto" w:sz="0" w:space="0"/>
              </w:rPr>
              <w:br w:type="textWrapping"/>
            </w:r>
            <w:r>
              <w:rPr>
                <w:rFonts w:hint="eastAsia" w:ascii="仿宋" w:hAnsi="仿宋" w:eastAsia="仿宋" w:cs="仿宋"/>
                <w:i w:val="0"/>
                <w:iCs w:val="0"/>
                <w:caps w:val="0"/>
                <w:color w:val="333333"/>
                <w:spacing w:val="0"/>
                <w:sz w:val="21"/>
                <w:szCs w:val="21"/>
                <w:bdr w:val="none" w:color="auto" w:sz="0" w:space="0"/>
              </w:rPr>
              <w:t>  </w:t>
            </w:r>
            <w:r>
              <w:rPr>
                <w:rFonts w:hint="default" w:ascii="Calibri" w:hAnsi="Calibri" w:eastAsia="Helvetica" w:cs="Calibri"/>
                <w:i w:val="0"/>
                <w:iCs w:val="0"/>
                <w:caps w:val="0"/>
                <w:color w:val="333333"/>
                <w:spacing w:val="0"/>
                <w:sz w:val="21"/>
                <w:szCs w:val="21"/>
                <w:bdr w:val="none" w:color="auto" w:sz="0" w:space="0"/>
              </w:rPr>
              <w:t> </w:t>
            </w:r>
            <w:r>
              <w:rPr>
                <w:rFonts w:hint="eastAsia" w:ascii="仿宋" w:hAnsi="仿宋" w:eastAsia="仿宋" w:cs="仿宋"/>
                <w:i w:val="0"/>
                <w:iCs w:val="0"/>
                <w:caps w:val="0"/>
                <w:color w:val="333333"/>
                <w:spacing w:val="0"/>
                <w:sz w:val="21"/>
                <w:szCs w:val="21"/>
                <w:bdr w:val="none" w:color="auto" w:sz="0" w:space="0"/>
              </w:rPr>
              <w:t>   1.授权方、被授权方。</w:t>
            </w:r>
            <w:r>
              <w:rPr>
                <w:rFonts w:hint="eastAsia" w:ascii="仿宋" w:hAnsi="仿宋" w:eastAsia="仿宋" w:cs="仿宋"/>
                <w:i w:val="0"/>
                <w:iCs w:val="0"/>
                <w:caps w:val="0"/>
                <w:color w:val="333333"/>
                <w:spacing w:val="0"/>
                <w:sz w:val="21"/>
                <w:szCs w:val="21"/>
                <w:bdr w:val="none" w:color="auto" w:sz="0" w:space="0"/>
              </w:rPr>
              <w:br w:type="textWrapping"/>
            </w:r>
            <w:r>
              <w:rPr>
                <w:rFonts w:hint="eastAsia" w:ascii="仿宋" w:hAnsi="仿宋" w:eastAsia="仿宋" w:cs="仿宋"/>
                <w:i w:val="0"/>
                <w:iCs w:val="0"/>
                <w:caps w:val="0"/>
                <w:color w:val="333333"/>
                <w:spacing w:val="0"/>
                <w:sz w:val="21"/>
                <w:szCs w:val="21"/>
                <w:bdr w:val="none" w:color="auto" w:sz="0" w:space="0"/>
              </w:rPr>
              <w:t>  </w:t>
            </w:r>
            <w:r>
              <w:rPr>
                <w:rFonts w:hint="default" w:ascii="Calibri" w:hAnsi="Calibri" w:eastAsia="Helvetica" w:cs="Calibri"/>
                <w:i w:val="0"/>
                <w:iCs w:val="0"/>
                <w:caps w:val="0"/>
                <w:color w:val="333333"/>
                <w:spacing w:val="0"/>
                <w:sz w:val="21"/>
                <w:szCs w:val="21"/>
                <w:bdr w:val="none" w:color="auto" w:sz="0" w:space="0"/>
              </w:rPr>
              <w:t> </w:t>
            </w:r>
            <w:r>
              <w:rPr>
                <w:rFonts w:hint="eastAsia" w:ascii="仿宋" w:hAnsi="仿宋" w:eastAsia="仿宋" w:cs="仿宋"/>
                <w:i w:val="0"/>
                <w:iCs w:val="0"/>
                <w:caps w:val="0"/>
                <w:color w:val="333333"/>
                <w:spacing w:val="0"/>
                <w:sz w:val="21"/>
                <w:szCs w:val="21"/>
                <w:bdr w:val="none" w:color="auto" w:sz="0" w:space="0"/>
              </w:rPr>
              <w:t>   2.授权方被授权方在黑龙江省政府采购电子卖场销售的品牌及产品。</w:t>
            </w:r>
            <w:r>
              <w:rPr>
                <w:rFonts w:hint="eastAsia" w:ascii="仿宋" w:hAnsi="仿宋" w:eastAsia="仿宋" w:cs="仿宋"/>
                <w:i w:val="0"/>
                <w:iCs w:val="0"/>
                <w:caps w:val="0"/>
                <w:color w:val="333333"/>
                <w:spacing w:val="0"/>
                <w:sz w:val="21"/>
                <w:szCs w:val="21"/>
                <w:bdr w:val="none" w:color="auto" w:sz="0" w:space="0"/>
              </w:rPr>
              <w:br w:type="textWrapping"/>
            </w:r>
            <w:r>
              <w:rPr>
                <w:rFonts w:hint="eastAsia" w:ascii="仿宋" w:hAnsi="仿宋" w:eastAsia="仿宋" w:cs="仿宋"/>
                <w:i w:val="0"/>
                <w:iCs w:val="0"/>
                <w:caps w:val="0"/>
                <w:color w:val="333333"/>
                <w:spacing w:val="0"/>
                <w:sz w:val="21"/>
                <w:szCs w:val="21"/>
                <w:bdr w:val="none" w:color="auto" w:sz="0" w:space="0"/>
              </w:rPr>
              <w:t>  </w:t>
            </w:r>
            <w:r>
              <w:rPr>
                <w:rFonts w:hint="default" w:ascii="Calibri" w:hAnsi="Calibri" w:eastAsia="Helvetica" w:cs="Calibri"/>
                <w:i w:val="0"/>
                <w:iCs w:val="0"/>
                <w:caps w:val="0"/>
                <w:color w:val="333333"/>
                <w:spacing w:val="0"/>
                <w:sz w:val="21"/>
                <w:szCs w:val="21"/>
                <w:bdr w:val="none" w:color="auto" w:sz="0" w:space="0"/>
              </w:rPr>
              <w:t> </w:t>
            </w:r>
            <w:r>
              <w:rPr>
                <w:rFonts w:hint="eastAsia" w:ascii="仿宋" w:hAnsi="仿宋" w:eastAsia="仿宋" w:cs="仿宋"/>
                <w:i w:val="0"/>
                <w:iCs w:val="0"/>
                <w:caps w:val="0"/>
                <w:color w:val="333333"/>
                <w:spacing w:val="0"/>
                <w:sz w:val="21"/>
                <w:szCs w:val="21"/>
                <w:bdr w:val="none" w:color="auto" w:sz="0" w:space="0"/>
              </w:rPr>
              <w:t>   3.授权期限（×年×月×日至×年×月×日）。</w:t>
            </w:r>
            <w:r>
              <w:rPr>
                <w:rFonts w:hint="eastAsia" w:ascii="仿宋" w:hAnsi="仿宋" w:eastAsia="仿宋" w:cs="仿宋"/>
                <w:i w:val="0"/>
                <w:iCs w:val="0"/>
                <w:caps w:val="0"/>
                <w:color w:val="333333"/>
                <w:spacing w:val="0"/>
                <w:sz w:val="21"/>
                <w:szCs w:val="21"/>
                <w:bdr w:val="none" w:color="auto" w:sz="0" w:space="0"/>
              </w:rPr>
              <w:br w:type="textWrapping"/>
            </w:r>
            <w:r>
              <w:rPr>
                <w:rFonts w:hint="eastAsia" w:ascii="仿宋" w:hAnsi="仿宋" w:eastAsia="仿宋" w:cs="仿宋"/>
                <w:i w:val="0"/>
                <w:iCs w:val="0"/>
                <w:caps w:val="0"/>
                <w:color w:val="333333"/>
                <w:spacing w:val="0"/>
                <w:sz w:val="21"/>
                <w:szCs w:val="21"/>
                <w:bdr w:val="none" w:color="auto" w:sz="0" w:space="0"/>
              </w:rPr>
              <w:t>  </w:t>
            </w:r>
            <w:r>
              <w:rPr>
                <w:rFonts w:hint="default" w:ascii="Calibri" w:hAnsi="Calibri" w:eastAsia="Helvetica" w:cs="Calibri"/>
                <w:i w:val="0"/>
                <w:iCs w:val="0"/>
                <w:caps w:val="0"/>
                <w:color w:val="333333"/>
                <w:spacing w:val="0"/>
                <w:sz w:val="21"/>
                <w:szCs w:val="21"/>
                <w:bdr w:val="none" w:color="auto" w:sz="0" w:space="0"/>
              </w:rPr>
              <w:t> </w:t>
            </w:r>
            <w:r>
              <w:rPr>
                <w:rFonts w:hint="eastAsia" w:ascii="仿宋" w:hAnsi="仿宋" w:eastAsia="仿宋" w:cs="仿宋"/>
                <w:i w:val="0"/>
                <w:iCs w:val="0"/>
                <w:caps w:val="0"/>
                <w:color w:val="333333"/>
                <w:spacing w:val="0"/>
                <w:sz w:val="21"/>
                <w:szCs w:val="21"/>
                <w:bdr w:val="none" w:color="auto" w:sz="0" w:space="0"/>
              </w:rPr>
              <w:t>   4.授权方明确被授权方在授权代理范围内以合法方式销售产品，禁止销售无授权渠道来源的三无商品，明确向被授权方提供品牌及产品的合格证或相应的质检报告等证书或商品质量文件。</w:t>
            </w:r>
            <w:r>
              <w:rPr>
                <w:rFonts w:hint="eastAsia" w:ascii="仿宋" w:hAnsi="仿宋" w:eastAsia="仿宋" w:cs="仿宋"/>
                <w:i w:val="0"/>
                <w:iCs w:val="0"/>
                <w:caps w:val="0"/>
                <w:color w:val="333333"/>
                <w:spacing w:val="0"/>
                <w:sz w:val="21"/>
                <w:szCs w:val="21"/>
                <w:bdr w:val="none" w:color="auto" w:sz="0" w:space="0"/>
              </w:rPr>
              <w:br w:type="textWrapping"/>
            </w:r>
            <w:r>
              <w:rPr>
                <w:rFonts w:hint="eastAsia" w:ascii="仿宋" w:hAnsi="仿宋" w:eastAsia="仿宋" w:cs="仿宋"/>
                <w:i w:val="0"/>
                <w:iCs w:val="0"/>
                <w:caps w:val="0"/>
                <w:color w:val="333333"/>
                <w:spacing w:val="0"/>
                <w:sz w:val="21"/>
                <w:szCs w:val="21"/>
                <w:bdr w:val="none" w:color="auto" w:sz="0" w:space="0"/>
              </w:rPr>
              <w:t>  </w:t>
            </w:r>
            <w:r>
              <w:rPr>
                <w:rFonts w:hint="default" w:ascii="Calibri" w:hAnsi="Calibri" w:eastAsia="Helvetica" w:cs="Calibri"/>
                <w:i w:val="0"/>
                <w:iCs w:val="0"/>
                <w:caps w:val="0"/>
                <w:color w:val="333333"/>
                <w:spacing w:val="0"/>
                <w:sz w:val="21"/>
                <w:szCs w:val="21"/>
                <w:bdr w:val="none" w:color="auto" w:sz="0" w:space="0"/>
              </w:rPr>
              <w:t> </w:t>
            </w:r>
            <w:r>
              <w:rPr>
                <w:rFonts w:hint="eastAsia" w:ascii="仿宋" w:hAnsi="仿宋" w:eastAsia="仿宋" w:cs="仿宋"/>
                <w:i w:val="0"/>
                <w:iCs w:val="0"/>
                <w:caps w:val="0"/>
                <w:color w:val="333333"/>
                <w:spacing w:val="0"/>
                <w:sz w:val="21"/>
                <w:szCs w:val="21"/>
                <w:bdr w:val="none" w:color="auto" w:sz="0" w:space="0"/>
              </w:rPr>
              <w:t>   5.明确是否允许被授权方授权其他供应商销售商品。</w:t>
            </w:r>
            <w:r>
              <w:rPr>
                <w:rFonts w:hint="eastAsia" w:ascii="仿宋" w:hAnsi="仿宋" w:eastAsia="仿宋" w:cs="仿宋"/>
                <w:i w:val="0"/>
                <w:iCs w:val="0"/>
                <w:caps w:val="0"/>
                <w:color w:val="333333"/>
                <w:spacing w:val="0"/>
                <w:sz w:val="21"/>
                <w:szCs w:val="21"/>
                <w:bdr w:val="none" w:color="auto" w:sz="0" w:space="0"/>
              </w:rPr>
              <w:br w:type="textWrapping"/>
            </w:r>
            <w:r>
              <w:rPr>
                <w:rFonts w:hint="eastAsia" w:ascii="仿宋" w:hAnsi="仿宋" w:eastAsia="仿宋" w:cs="仿宋"/>
                <w:i w:val="0"/>
                <w:iCs w:val="0"/>
                <w:caps w:val="0"/>
                <w:color w:val="333333"/>
                <w:spacing w:val="0"/>
                <w:sz w:val="21"/>
                <w:szCs w:val="21"/>
                <w:bdr w:val="none" w:color="auto" w:sz="0" w:space="0"/>
              </w:rPr>
              <w:t>  </w:t>
            </w:r>
            <w:r>
              <w:rPr>
                <w:rFonts w:hint="default" w:ascii="Calibri" w:hAnsi="Calibri" w:eastAsia="Helvetica" w:cs="Calibri"/>
                <w:i w:val="0"/>
                <w:iCs w:val="0"/>
                <w:caps w:val="0"/>
                <w:color w:val="333333"/>
                <w:spacing w:val="0"/>
                <w:sz w:val="21"/>
                <w:szCs w:val="21"/>
                <w:bdr w:val="none" w:color="auto" w:sz="0" w:space="0"/>
              </w:rPr>
              <w:t> </w:t>
            </w:r>
            <w:r>
              <w:rPr>
                <w:rFonts w:hint="eastAsia" w:ascii="仿宋" w:hAnsi="仿宋" w:eastAsia="仿宋" w:cs="仿宋"/>
                <w:i w:val="0"/>
                <w:iCs w:val="0"/>
                <w:caps w:val="0"/>
                <w:color w:val="333333"/>
                <w:spacing w:val="0"/>
                <w:sz w:val="21"/>
                <w:szCs w:val="21"/>
                <w:bdr w:val="none" w:color="auto" w:sz="0" w:space="0"/>
              </w:rPr>
              <w:t>   6.明确电子卖场销售商品因产品质量引起法律纠纷责任的承担方，以及因售后服务等引起法律纠纷责任的承担方。</w:t>
            </w:r>
            <w:r>
              <w:rPr>
                <w:rFonts w:hint="eastAsia" w:ascii="仿宋" w:hAnsi="仿宋" w:eastAsia="仿宋" w:cs="仿宋"/>
                <w:i w:val="0"/>
                <w:iCs w:val="0"/>
                <w:caps w:val="0"/>
                <w:color w:val="333333"/>
                <w:spacing w:val="0"/>
                <w:sz w:val="21"/>
                <w:szCs w:val="21"/>
                <w:bdr w:val="none" w:color="auto" w:sz="0" w:space="0"/>
              </w:rPr>
              <w:br w:type="textWrapping"/>
            </w:r>
            <w:r>
              <w:rPr>
                <w:rFonts w:hint="eastAsia" w:ascii="仿宋" w:hAnsi="仿宋" w:eastAsia="仿宋" w:cs="仿宋"/>
                <w:i w:val="0"/>
                <w:iCs w:val="0"/>
                <w:caps w:val="0"/>
                <w:color w:val="333333"/>
                <w:spacing w:val="0"/>
                <w:sz w:val="21"/>
                <w:szCs w:val="21"/>
                <w:bdr w:val="none" w:color="auto" w:sz="0" w:space="0"/>
              </w:rPr>
              <w:t>  </w:t>
            </w:r>
            <w:r>
              <w:rPr>
                <w:rFonts w:hint="default" w:ascii="Calibri" w:hAnsi="Calibri" w:eastAsia="Helvetica" w:cs="Calibri"/>
                <w:i w:val="0"/>
                <w:iCs w:val="0"/>
                <w:caps w:val="0"/>
                <w:color w:val="333333"/>
                <w:spacing w:val="0"/>
                <w:sz w:val="21"/>
                <w:szCs w:val="21"/>
                <w:bdr w:val="none" w:color="auto" w:sz="0" w:space="0"/>
              </w:rPr>
              <w:t> </w:t>
            </w:r>
            <w:r>
              <w:rPr>
                <w:rFonts w:hint="eastAsia" w:ascii="仿宋" w:hAnsi="仿宋" w:eastAsia="仿宋" w:cs="仿宋"/>
                <w:i w:val="0"/>
                <w:iCs w:val="0"/>
                <w:caps w:val="0"/>
                <w:color w:val="333333"/>
                <w:spacing w:val="0"/>
                <w:sz w:val="21"/>
                <w:szCs w:val="21"/>
                <w:bdr w:val="none" w:color="auto" w:sz="0" w:space="0"/>
              </w:rPr>
              <w:t>   7.授权方与被授权方盖章。</w:t>
            </w:r>
            <w:r>
              <w:rPr>
                <w:rFonts w:hint="eastAsia" w:ascii="仿宋" w:hAnsi="仿宋" w:eastAsia="仿宋" w:cs="仿宋"/>
                <w:i w:val="0"/>
                <w:iCs w:val="0"/>
                <w:caps w:val="0"/>
                <w:color w:val="333333"/>
                <w:spacing w:val="0"/>
                <w:sz w:val="21"/>
                <w:szCs w:val="21"/>
                <w:bdr w:val="none" w:color="auto" w:sz="0" w:space="0"/>
              </w:rPr>
              <w:br w:type="textWrapping"/>
            </w:r>
            <w:r>
              <w:rPr>
                <w:rFonts w:hint="eastAsia" w:ascii="仿宋" w:hAnsi="仿宋" w:eastAsia="仿宋" w:cs="仿宋"/>
                <w:i w:val="0"/>
                <w:iCs w:val="0"/>
                <w:caps w:val="0"/>
                <w:color w:val="333333"/>
                <w:spacing w:val="0"/>
                <w:sz w:val="21"/>
                <w:szCs w:val="21"/>
                <w:bdr w:val="none" w:color="auto" w:sz="0" w:space="0"/>
              </w:rPr>
              <w:t>  </w:t>
            </w:r>
            <w:r>
              <w:rPr>
                <w:rFonts w:hint="default" w:ascii="Calibri" w:hAnsi="Calibri" w:eastAsia="Helvetica" w:cs="Calibri"/>
                <w:i w:val="0"/>
                <w:iCs w:val="0"/>
                <w:caps w:val="0"/>
                <w:color w:val="333333"/>
                <w:spacing w:val="0"/>
                <w:sz w:val="21"/>
                <w:szCs w:val="21"/>
                <w:bdr w:val="none" w:color="auto" w:sz="0" w:space="0"/>
              </w:rPr>
              <w:t> </w:t>
            </w:r>
            <w:r>
              <w:rPr>
                <w:rFonts w:hint="eastAsia" w:ascii="仿宋" w:hAnsi="仿宋" w:eastAsia="仿宋" w:cs="仿宋"/>
                <w:i w:val="0"/>
                <w:iCs w:val="0"/>
                <w:caps w:val="0"/>
                <w:color w:val="333333"/>
                <w:spacing w:val="0"/>
                <w:sz w:val="21"/>
                <w:szCs w:val="21"/>
                <w:bdr w:val="none" w:color="auto" w:sz="0" w:space="0"/>
              </w:rPr>
              <w:t>   8.授权方代表和被授权方代表签字，长途电话区位号、办公电话号码、手机号码、签字的日期。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405" w:hRule="atLeast"/>
        </w:trPr>
        <w:tc>
          <w:tcPr>
            <w:tcW w:w="15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仿宋" w:hAnsi="仿宋" w:eastAsia="仿宋" w:cs="仿宋"/>
                <w:i w:val="0"/>
                <w:iCs w:val="0"/>
                <w:caps w:val="0"/>
                <w:color w:val="333333"/>
                <w:spacing w:val="0"/>
                <w:sz w:val="21"/>
                <w:szCs w:val="21"/>
                <w:bdr w:val="none" w:color="auto" w:sz="0" w:space="0"/>
              </w:rPr>
              <w:t>21</w:t>
            </w:r>
          </w:p>
        </w:tc>
        <w:tc>
          <w:tcPr>
            <w:tcW w:w="1005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法人跟联系人如不为同一人，是否需要法人授权书？</w:t>
            </w:r>
          </w:p>
        </w:tc>
        <w:tc>
          <w:tcPr>
            <w:tcW w:w="1207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需要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855" w:hRule="atLeast"/>
        </w:trPr>
        <w:tc>
          <w:tcPr>
            <w:tcW w:w="15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仿宋" w:hAnsi="仿宋" w:eastAsia="仿宋" w:cs="仿宋"/>
                <w:i w:val="0"/>
                <w:iCs w:val="0"/>
                <w:caps w:val="0"/>
                <w:color w:val="333333"/>
                <w:spacing w:val="0"/>
                <w:sz w:val="21"/>
                <w:szCs w:val="21"/>
                <w:bdr w:val="none" w:color="auto" w:sz="0" w:space="0"/>
              </w:rPr>
              <w:t>22</w:t>
            </w:r>
          </w:p>
        </w:tc>
        <w:tc>
          <w:tcPr>
            <w:tcW w:w="1005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“无行贿犯罪记录、未被司法机关列入失信被执行人名单，并提供对应网站查询记录截图”查询主体是法人、经办人、企业，还是全部需要。</w:t>
            </w:r>
          </w:p>
        </w:tc>
        <w:tc>
          <w:tcPr>
            <w:tcW w:w="1207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供应商企业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85" w:hRule="atLeast"/>
        </w:trPr>
        <w:tc>
          <w:tcPr>
            <w:tcW w:w="15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仿宋" w:hAnsi="仿宋" w:eastAsia="仿宋" w:cs="仿宋"/>
                <w:i w:val="0"/>
                <w:iCs w:val="0"/>
                <w:caps w:val="0"/>
                <w:color w:val="333333"/>
                <w:spacing w:val="0"/>
                <w:sz w:val="21"/>
                <w:szCs w:val="21"/>
                <w:bdr w:val="none" w:color="auto" w:sz="0" w:space="0"/>
              </w:rPr>
              <w:t>23</w:t>
            </w:r>
          </w:p>
        </w:tc>
        <w:tc>
          <w:tcPr>
            <w:tcW w:w="1005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如商品证明上传历史合同，商品评价数和评价截图如何填写？</w:t>
            </w:r>
          </w:p>
        </w:tc>
        <w:tc>
          <w:tcPr>
            <w:tcW w:w="1207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如上传历史合同，则不需要填写评价数和上传评价截图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85" w:hRule="atLeast"/>
        </w:trPr>
        <w:tc>
          <w:tcPr>
            <w:tcW w:w="15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仿宋" w:hAnsi="仿宋" w:eastAsia="仿宋" w:cs="仿宋"/>
                <w:i w:val="0"/>
                <w:iCs w:val="0"/>
                <w:caps w:val="0"/>
                <w:color w:val="333333"/>
                <w:spacing w:val="0"/>
                <w:sz w:val="21"/>
                <w:szCs w:val="21"/>
                <w:bdr w:val="none" w:color="auto" w:sz="0" w:space="0"/>
              </w:rPr>
              <w:t>24</w:t>
            </w:r>
          </w:p>
        </w:tc>
        <w:tc>
          <w:tcPr>
            <w:tcW w:w="1005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暂时无法提供三人最近三个月社会保障资金缴纳证明，是否可以先申报再补充？</w:t>
            </w:r>
          </w:p>
        </w:tc>
        <w:tc>
          <w:tcPr>
            <w:tcW w:w="1207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不可以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85" w:hRule="atLeast"/>
        </w:trPr>
        <w:tc>
          <w:tcPr>
            <w:tcW w:w="15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仿宋" w:hAnsi="仿宋" w:eastAsia="仿宋" w:cs="仿宋"/>
                <w:i w:val="0"/>
                <w:iCs w:val="0"/>
                <w:caps w:val="0"/>
                <w:color w:val="333333"/>
                <w:spacing w:val="0"/>
                <w:sz w:val="21"/>
                <w:szCs w:val="21"/>
                <w:bdr w:val="none" w:color="auto" w:sz="0" w:space="0"/>
              </w:rPr>
              <w:t>25</w:t>
            </w:r>
          </w:p>
        </w:tc>
        <w:tc>
          <w:tcPr>
            <w:tcW w:w="1005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社会保障资金缴纳证明需要提供几类？</w:t>
            </w:r>
          </w:p>
        </w:tc>
        <w:tc>
          <w:tcPr>
            <w:tcW w:w="1207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社保资金缴纳证明，必须包括养老等1种以上（含1种）保险，所提供的表单格式需为《单位缴费明细查询表》或者《单位缴费流水》。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50"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仿宋" w:hAnsi="仿宋" w:eastAsia="仿宋" w:cs="仿宋"/>
                <w:i w:val="0"/>
                <w:iCs w:val="0"/>
                <w:caps w:val="0"/>
                <w:color w:val="333333"/>
                <w:spacing w:val="0"/>
                <w:sz w:val="21"/>
                <w:szCs w:val="21"/>
                <w:bdr w:val="none" w:color="auto" w:sz="0" w:space="0"/>
              </w:rPr>
              <w:t>26</w:t>
            </w:r>
          </w:p>
        </w:tc>
        <w:tc>
          <w:tcPr>
            <w:tcW w:w="10050"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eastAsia" w:ascii="仿宋" w:hAnsi="仿宋" w:eastAsia="仿宋" w:cs="仿宋"/>
                <w:i w:val="0"/>
                <w:iCs w:val="0"/>
                <w:caps w:val="0"/>
                <w:color w:val="333333"/>
                <w:spacing w:val="0"/>
                <w:sz w:val="21"/>
                <w:szCs w:val="21"/>
                <w:bdr w:val="none" w:color="auto" w:sz="0" w:space="0"/>
              </w:rPr>
              <w:t>上批次征集申报的供应商信息被驳回，本次是否可以继续提交？</w:t>
            </w:r>
          </w:p>
        </w:tc>
        <w:tc>
          <w:tcPr>
            <w:tcW w:w="10050"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default" w:ascii="Helvetica" w:hAnsi="Helvetica" w:eastAsia="Helvetica" w:cs="Helvetica"/>
                <w:i w:val="0"/>
                <w:iCs w:val="0"/>
                <w:caps w:val="0"/>
                <w:color w:val="333333"/>
                <w:spacing w:val="0"/>
                <w:sz w:val="21"/>
                <w:szCs w:val="21"/>
              </w:rPr>
            </w:pPr>
            <w:r>
              <w:rPr>
                <w:rFonts w:hint="eastAsia" w:ascii="仿宋" w:hAnsi="仿宋" w:eastAsia="仿宋" w:cs="仿宋"/>
                <w:i w:val="0"/>
                <w:iCs w:val="0"/>
                <w:caps w:val="0"/>
                <w:color w:val="333333"/>
                <w:spacing w:val="0"/>
                <w:kern w:val="0"/>
                <w:sz w:val="21"/>
                <w:szCs w:val="21"/>
                <w:bdr w:val="none" w:color="auto" w:sz="0" w:space="0"/>
                <w:lang w:val="en-US" w:eastAsia="zh-CN" w:bidi="ar"/>
              </w:rPr>
              <w:t>可以在开放征集时间3月6日8:00至3月12日17:00内根据本次征集供应商要求再次提交申报。</w:t>
            </w:r>
          </w:p>
        </w:tc>
      </w:tr>
    </w:tbl>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Helvetica" w:hAnsi="Helvetica" w:eastAsia="Helvetica" w:cs="Helvetica"/>
          <w:i w:val="0"/>
          <w:iCs w:val="0"/>
          <w:caps w:val="0"/>
          <w:color w:val="333333"/>
          <w:spacing w:val="0"/>
          <w:sz w:val="21"/>
          <w:szCs w:val="21"/>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Helvetica" w:hAnsi="Helvetica" w:eastAsia="Helvetica" w:cs="Helvetica"/>
          <w:i w:val="0"/>
          <w:iCs w:val="0"/>
          <w:caps w:val="0"/>
          <w:color w:val="333333"/>
          <w:spacing w:val="0"/>
          <w:sz w:val="21"/>
          <w:szCs w:val="21"/>
        </w:rPr>
      </w:pPr>
      <w:r>
        <w:rPr>
          <w:rFonts w:hint="eastAsia" w:ascii="仿宋" w:hAnsi="仿宋" w:eastAsia="仿宋" w:cs="仿宋"/>
          <w:i w:val="0"/>
          <w:iCs w:val="0"/>
          <w:caps w:val="0"/>
          <w:color w:val="333333"/>
          <w:spacing w:val="0"/>
          <w:sz w:val="31"/>
          <w:szCs w:val="31"/>
          <w:bdr w:val="none" w:color="auto" w:sz="0" w:space="0"/>
          <w:shd w:val="clear" w:fill="FFFFFF"/>
        </w:rPr>
        <w:t>联系电话：</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Helvetica" w:hAnsi="Helvetica" w:eastAsia="Helvetica" w:cs="Helvetica"/>
          <w:i w:val="0"/>
          <w:iCs w:val="0"/>
          <w:caps w:val="0"/>
          <w:color w:val="333333"/>
          <w:spacing w:val="0"/>
          <w:sz w:val="21"/>
          <w:szCs w:val="21"/>
        </w:rPr>
      </w:pPr>
      <w:r>
        <w:rPr>
          <w:rFonts w:hint="default" w:ascii="Helvetica" w:hAnsi="Helvetica" w:eastAsia="Helvetica" w:cs="Helvetica"/>
          <w:i w:val="0"/>
          <w:iCs w:val="0"/>
          <w:caps w:val="0"/>
          <w:color w:val="333333"/>
          <w:spacing w:val="0"/>
          <w:sz w:val="21"/>
          <w:szCs w:val="21"/>
          <w:bdr w:val="none" w:color="auto" w:sz="0" w:space="0"/>
          <w:shd w:val="clear" w:fill="FFFFFF"/>
        </w:rPr>
        <w:t>0451-82303028、0451-82303008</w:t>
      </w:r>
    </w:p>
    <w:p>
      <w:pPr>
        <w:numPr>
          <w:numId w:val="0"/>
        </w:numPr>
        <w:rPr>
          <w:rFonts w:hint="eastAsia" w:ascii="宋体" w:hAnsi="宋体" w:eastAsia="宋体" w:cs="宋体"/>
          <w:sz w:val="24"/>
          <w:szCs w:val="24"/>
        </w:rPr>
      </w:pP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小标宋简体">
    <w:altName w:val="黑体"/>
    <w:panose1 w:val="00000000000000000000"/>
    <w:charset w:val="00"/>
    <w:family w:val="auto"/>
    <w:pitch w:val="default"/>
    <w:sig w:usb0="00000000" w:usb1="00000000" w:usb2="00000000" w:usb3="00000000" w:csb0="00000000"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493092"/>
    <w:multiLevelType w:val="singleLevel"/>
    <w:tmpl w:val="E0493092"/>
    <w:lvl w:ilvl="0" w:tentative="0">
      <w:start w:val="3"/>
      <w:numFmt w:val="decimal"/>
      <w:suff w:val="space"/>
      <w:lvlText w:val="%1."/>
      <w:lvlJc w:val="left"/>
    </w:lvl>
  </w:abstractNum>
  <w:abstractNum w:abstractNumId="1">
    <w:nsid w:val="1E18369E"/>
    <w:multiLevelType w:val="singleLevel"/>
    <w:tmpl w:val="1E18369E"/>
    <w:lvl w:ilvl="0" w:tentative="0">
      <w:start w:val="15"/>
      <w:numFmt w:val="decimal"/>
      <w:suff w:val="space"/>
      <w:lvlText w:val="%1."/>
      <w:lvlJc w:val="left"/>
    </w:lvl>
  </w:abstractNum>
  <w:abstractNum w:abstractNumId="2">
    <w:nsid w:val="348D75ED"/>
    <w:multiLevelType w:val="singleLevel"/>
    <w:tmpl w:val="348D75ED"/>
    <w:lvl w:ilvl="0" w:tentative="0">
      <w:start w:val="9"/>
      <w:numFmt w:val="decimal"/>
      <w:suff w:val="space"/>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yNTA4NzZjOTczOGYzZTQzMWZkNzhhY2UwNDAyM2QifQ=="/>
  </w:docVars>
  <w:rsids>
    <w:rsidRoot w:val="00000000"/>
    <w:rsid w:val="753B24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3">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2023-03-01T02:04:19Z</dcterms:created>
  <dc:creator>Administrator</dc:creator>
  <cp:lastModifiedBy>Administrator</cp:lastModifiedBy>
  <dcterms:modified xsi:type="dcterms:W3CDTF">2023-03-01T02:16:13Z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623F03B1F51D453DA77EE12CE13BEE0B</vt:lpwstr>
  </property>
</Properties>
</file>